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45" w:rsidRDefault="000C5B45" w:rsidP="000C5B45">
      <w:r>
        <w:rPr>
          <w:rFonts w:hint="eastAsia"/>
        </w:rPr>
        <w:t>法規名稱：</w:t>
      </w:r>
      <w:r>
        <w:tab/>
      </w:r>
      <w:r>
        <w:rPr>
          <w:rFonts w:hint="eastAsia"/>
        </w:rPr>
        <w:t>教育部及所屬機關</w:t>
      </w:r>
      <w:r>
        <w:t>(</w:t>
      </w:r>
      <w:r>
        <w:rPr>
          <w:rFonts w:hint="eastAsia"/>
        </w:rPr>
        <w:t>構</w:t>
      </w:r>
      <w:r>
        <w:t>)</w:t>
      </w:r>
      <w:r>
        <w:rPr>
          <w:rFonts w:hint="eastAsia"/>
        </w:rPr>
        <w:t>學校因公派員赴大陸地區案件處理要點</w:t>
      </w:r>
    </w:p>
    <w:p w:rsidR="000C5B45" w:rsidRDefault="000C5B45" w:rsidP="000C5B45">
      <w:r>
        <w:rPr>
          <w:rFonts w:hint="eastAsia"/>
        </w:rPr>
        <w:t>公發布日：</w:t>
      </w:r>
      <w:r>
        <w:rPr>
          <w:rFonts w:hint="eastAsia"/>
        </w:rPr>
        <w:tab/>
      </w:r>
      <w:r>
        <w:rPr>
          <w:rFonts w:hint="eastAsia"/>
        </w:rPr>
        <w:t>民國</w:t>
      </w:r>
      <w:r>
        <w:rPr>
          <w:rFonts w:hint="eastAsia"/>
        </w:rPr>
        <w:t xml:space="preserve"> 104 </w:t>
      </w:r>
      <w:r>
        <w:rPr>
          <w:rFonts w:hint="eastAsia"/>
        </w:rPr>
        <w:t>年</w:t>
      </w:r>
      <w:r>
        <w:rPr>
          <w:rFonts w:hint="eastAsia"/>
        </w:rPr>
        <w:t xml:space="preserve"> 08 </w:t>
      </w:r>
      <w:r>
        <w:rPr>
          <w:rFonts w:hint="eastAsia"/>
        </w:rPr>
        <w:t>月</w:t>
      </w:r>
      <w:r>
        <w:rPr>
          <w:rFonts w:hint="eastAsia"/>
        </w:rPr>
        <w:t xml:space="preserve"> 20 </w:t>
      </w:r>
      <w:r>
        <w:rPr>
          <w:rFonts w:hint="eastAsia"/>
        </w:rPr>
        <w:t>日</w:t>
      </w:r>
      <w:r>
        <w:rPr>
          <w:rFonts w:hint="eastAsia"/>
        </w:rPr>
        <w:t xml:space="preserve"> </w:t>
      </w:r>
    </w:p>
    <w:p w:rsidR="000C5B45" w:rsidRDefault="000C5B45" w:rsidP="000C5B45">
      <w:r>
        <w:rPr>
          <w:rFonts w:hint="eastAsia"/>
        </w:rPr>
        <w:t>發文字號：</w:t>
      </w:r>
      <w:r>
        <w:rPr>
          <w:rFonts w:hint="eastAsia"/>
        </w:rPr>
        <w:tab/>
      </w:r>
      <w:r>
        <w:rPr>
          <w:rFonts w:hint="eastAsia"/>
        </w:rPr>
        <w:t>臺教人</w:t>
      </w:r>
      <w:r>
        <w:rPr>
          <w:rFonts w:hint="eastAsia"/>
        </w:rPr>
        <w:t>(</w:t>
      </w:r>
      <w:r>
        <w:rPr>
          <w:rFonts w:hint="eastAsia"/>
        </w:rPr>
        <w:t>三</w:t>
      </w:r>
      <w:r>
        <w:rPr>
          <w:rFonts w:hint="eastAsia"/>
        </w:rPr>
        <w:t>)</w:t>
      </w:r>
      <w:r>
        <w:rPr>
          <w:rFonts w:hint="eastAsia"/>
        </w:rPr>
        <w:t>字第</w:t>
      </w:r>
      <w:r>
        <w:rPr>
          <w:rFonts w:hint="eastAsia"/>
        </w:rPr>
        <w:t>1040017239</w:t>
      </w:r>
      <w:r>
        <w:rPr>
          <w:rFonts w:hint="eastAsia"/>
        </w:rPr>
        <w:t>號</w:t>
      </w:r>
      <w:r>
        <w:rPr>
          <w:rFonts w:hint="eastAsia"/>
        </w:rPr>
        <w:t xml:space="preserve"> </w:t>
      </w:r>
      <w:r>
        <w:rPr>
          <w:rFonts w:hint="eastAsia"/>
        </w:rPr>
        <w:t>函</w:t>
      </w:r>
    </w:p>
    <w:p w:rsidR="000C5B45" w:rsidRDefault="000C5B45" w:rsidP="000C5B45">
      <w:pPr>
        <w:ind w:left="425" w:hangingChars="177" w:hanging="425"/>
      </w:pPr>
    </w:p>
    <w:p w:rsidR="000C5B45" w:rsidRDefault="000C5B45" w:rsidP="00EC1F16">
      <w:pPr>
        <w:ind w:left="425" w:hangingChars="177" w:hanging="425"/>
        <w:jc w:val="both"/>
      </w:pPr>
      <w:r>
        <w:rPr>
          <w:rFonts w:hint="eastAsia"/>
        </w:rPr>
        <w:t>一、教育部</w:t>
      </w:r>
      <w:r>
        <w:rPr>
          <w:rFonts w:hint="eastAsia"/>
        </w:rPr>
        <w:t>(</w:t>
      </w:r>
      <w:r>
        <w:rPr>
          <w:rFonts w:hint="eastAsia"/>
        </w:rPr>
        <w:t>以下簡稱本部</w:t>
      </w:r>
      <w:r>
        <w:rPr>
          <w:rFonts w:hint="eastAsia"/>
        </w:rPr>
        <w:t>)</w:t>
      </w:r>
      <w:r>
        <w:rPr>
          <w:rFonts w:hint="eastAsia"/>
        </w:rPr>
        <w:t>為規範本部及所屬機關</w:t>
      </w:r>
      <w:r>
        <w:rPr>
          <w:rFonts w:hint="eastAsia"/>
        </w:rPr>
        <w:t>(</w:t>
      </w:r>
      <w:r>
        <w:rPr>
          <w:rFonts w:hint="eastAsia"/>
        </w:rPr>
        <w:t>構</w:t>
      </w:r>
      <w:r>
        <w:rPr>
          <w:rFonts w:hint="eastAsia"/>
        </w:rPr>
        <w:t>)</w:t>
      </w:r>
      <w:r>
        <w:rPr>
          <w:rFonts w:hint="eastAsia"/>
        </w:rPr>
        <w:t>學校因公派員赴大陸地區案件計畫，並依行政院及所屬各級機關因公派員赴大陸地區案件編審要點第十點規定，特訂定本要點。</w:t>
      </w:r>
    </w:p>
    <w:p w:rsidR="000C5B45" w:rsidRDefault="000C5B45" w:rsidP="00EC1F16">
      <w:pPr>
        <w:ind w:left="425" w:hangingChars="177" w:hanging="425"/>
        <w:jc w:val="both"/>
      </w:pPr>
      <w:r>
        <w:rPr>
          <w:rFonts w:hint="eastAsia"/>
        </w:rPr>
        <w:t>二、本部所屬國立專科以上學校</w:t>
      </w:r>
      <w:r>
        <w:rPr>
          <w:rFonts w:hint="eastAsia"/>
        </w:rPr>
        <w:t>(</w:t>
      </w:r>
      <w:r>
        <w:rPr>
          <w:rFonts w:hint="eastAsia"/>
        </w:rPr>
        <w:t>以下簡稱國立專科以上學校</w:t>
      </w:r>
      <w:r>
        <w:rPr>
          <w:rFonts w:hint="eastAsia"/>
        </w:rPr>
        <w:t>)</w:t>
      </w:r>
      <w:r>
        <w:rPr>
          <w:rFonts w:hint="eastAsia"/>
        </w:rPr>
        <w:t>因公派員赴大陸地區計畫，依本要點規定辦理。</w:t>
      </w:r>
    </w:p>
    <w:p w:rsidR="000C5B45" w:rsidRDefault="000C5B45" w:rsidP="00EC1F16">
      <w:pPr>
        <w:ind w:left="425" w:hangingChars="177" w:hanging="425"/>
        <w:jc w:val="both"/>
      </w:pPr>
      <w:r>
        <w:rPr>
          <w:rFonts w:hint="eastAsia"/>
        </w:rPr>
        <w:t>本部及所屬機關</w:t>
      </w:r>
      <w:r>
        <w:rPr>
          <w:rFonts w:hint="eastAsia"/>
        </w:rPr>
        <w:t>(</w:t>
      </w:r>
      <w:r>
        <w:rPr>
          <w:rFonts w:hint="eastAsia"/>
        </w:rPr>
        <w:t>構</w:t>
      </w:r>
      <w:r>
        <w:rPr>
          <w:rFonts w:hint="eastAsia"/>
        </w:rPr>
        <w:t>)</w:t>
      </w:r>
      <w:r>
        <w:rPr>
          <w:rFonts w:hint="eastAsia"/>
        </w:rPr>
        <w:t>（含學校附設醫院）、國立高級中等以下學校因公派員赴大陸地區計畫，除本要點另有規定外，應依行政院及所屬各級機關因公派員赴大陸地區案件編審要點規定辦理。</w:t>
      </w:r>
    </w:p>
    <w:p w:rsidR="000C5B45" w:rsidRDefault="000C5B45" w:rsidP="00EC1F16">
      <w:pPr>
        <w:ind w:left="425" w:hangingChars="177" w:hanging="425"/>
        <w:jc w:val="both"/>
      </w:pPr>
      <w:r>
        <w:rPr>
          <w:rFonts w:hint="eastAsia"/>
        </w:rPr>
        <w:t>三、本部及所屬機關</w:t>
      </w:r>
      <w:r>
        <w:rPr>
          <w:rFonts w:hint="eastAsia"/>
        </w:rPr>
        <w:t>(</w:t>
      </w:r>
      <w:r>
        <w:rPr>
          <w:rFonts w:hint="eastAsia"/>
        </w:rPr>
        <w:t>構</w:t>
      </w:r>
      <w:r>
        <w:rPr>
          <w:rFonts w:hint="eastAsia"/>
        </w:rPr>
        <w:t>)</w:t>
      </w:r>
      <w:r>
        <w:rPr>
          <w:rFonts w:hint="eastAsia"/>
        </w:rPr>
        <w:t>學校應依行政院所定年度預算籌編原則及編製概算應行注意事項等相關規定及下列原則，編製年度因公派員赴大陸地區計畫：</w:t>
      </w:r>
    </w:p>
    <w:p w:rsidR="000C5B45" w:rsidRDefault="000C5B45" w:rsidP="00EC1F16">
      <w:pPr>
        <w:ind w:leftChars="177" w:left="1416" w:hangingChars="413" w:hanging="991"/>
        <w:jc w:val="both"/>
      </w:pPr>
      <w:r>
        <w:rPr>
          <w:rFonts w:hint="eastAsia"/>
        </w:rPr>
        <w:t>（一）確屬業務需要，且有實質效益。</w:t>
      </w:r>
    </w:p>
    <w:p w:rsidR="000C5B45" w:rsidRDefault="000C5B45" w:rsidP="00EC1F16">
      <w:pPr>
        <w:ind w:leftChars="177" w:left="1416" w:hangingChars="413" w:hanging="991"/>
        <w:jc w:val="both"/>
      </w:pPr>
      <w:r>
        <w:rPr>
          <w:rFonts w:hint="eastAsia"/>
        </w:rPr>
        <w:t>（二）有助兩岸關係發展或增進人民利益。</w:t>
      </w:r>
    </w:p>
    <w:p w:rsidR="000C5B45" w:rsidRDefault="000C5B45" w:rsidP="00EC1F16">
      <w:pPr>
        <w:ind w:leftChars="177" w:left="1416" w:hangingChars="413" w:hanging="991"/>
        <w:jc w:val="both"/>
      </w:pPr>
      <w:r>
        <w:rPr>
          <w:rFonts w:hint="eastAsia"/>
        </w:rPr>
        <w:t>（三）推動交流工作所必需。</w:t>
      </w:r>
    </w:p>
    <w:p w:rsidR="000C5B45" w:rsidRDefault="000C5B45" w:rsidP="00EC1F16">
      <w:pPr>
        <w:ind w:leftChars="177" w:left="1416" w:hangingChars="413" w:hanging="991"/>
        <w:jc w:val="both"/>
      </w:pPr>
      <w:r>
        <w:rPr>
          <w:rFonts w:hint="eastAsia"/>
        </w:rPr>
        <w:t>（四）人數、天數應力求精簡。</w:t>
      </w:r>
    </w:p>
    <w:p w:rsidR="000C5B45" w:rsidRDefault="000C5B45" w:rsidP="00EC1F16">
      <w:pPr>
        <w:ind w:leftChars="177" w:left="1416" w:hangingChars="413" w:hanging="991"/>
        <w:jc w:val="both"/>
      </w:pPr>
      <w:r>
        <w:rPr>
          <w:rFonts w:hint="eastAsia"/>
        </w:rPr>
        <w:t xml:space="preserve"> (</w:t>
      </w:r>
      <w:r>
        <w:rPr>
          <w:rFonts w:hint="eastAsia"/>
        </w:rPr>
        <w:t>五</w:t>
      </w:r>
      <w:r>
        <w:rPr>
          <w:rFonts w:hint="eastAsia"/>
        </w:rPr>
        <w:t xml:space="preserve">) </w:t>
      </w:r>
      <w:r>
        <w:rPr>
          <w:rFonts w:hint="eastAsia"/>
        </w:rPr>
        <w:t>依業務重要性排列優先順序。</w:t>
      </w:r>
    </w:p>
    <w:p w:rsidR="000C5B45" w:rsidRDefault="000C5B45" w:rsidP="00EC1F16">
      <w:pPr>
        <w:ind w:left="425" w:hangingChars="177" w:hanging="425"/>
        <w:jc w:val="both"/>
      </w:pPr>
      <w:r>
        <w:rPr>
          <w:rFonts w:hint="eastAsia"/>
        </w:rPr>
        <w:t xml:space="preserve">　　國立專科以上學校編製之因公派員赴大陸地區計畫，應報本部核定後實施。</w:t>
      </w:r>
      <w:bookmarkStart w:id="0" w:name="_GoBack"/>
      <w:bookmarkEnd w:id="0"/>
    </w:p>
    <w:p w:rsidR="000C5B45" w:rsidRDefault="000C5B45" w:rsidP="00EC1F16">
      <w:pPr>
        <w:ind w:left="425" w:hangingChars="177" w:hanging="425"/>
        <w:jc w:val="both"/>
      </w:pPr>
      <w:r>
        <w:rPr>
          <w:rFonts w:hint="eastAsia"/>
        </w:rPr>
        <w:t>四、本部及所屬機關（構）學校執行因公派員赴大陸地區計畫，應依下列原則辦理：</w:t>
      </w:r>
    </w:p>
    <w:p w:rsidR="000C5B45" w:rsidRDefault="000C5B45" w:rsidP="00EC1F16">
      <w:pPr>
        <w:ind w:leftChars="177" w:left="1133" w:hangingChars="295" w:hanging="708"/>
        <w:jc w:val="both"/>
      </w:pPr>
      <w:r>
        <w:rPr>
          <w:rFonts w:hint="eastAsia"/>
        </w:rPr>
        <w:t>（一）選派熟悉業務，具有專長，足以完成任務之適當人選，不得選派技工工友、臨時、商借及派遣人員。</w:t>
      </w:r>
    </w:p>
    <w:p w:rsidR="000C5B45" w:rsidRDefault="000C5B45" w:rsidP="00EC1F16">
      <w:pPr>
        <w:ind w:leftChars="177" w:left="1133" w:hangingChars="295" w:hanging="708"/>
        <w:jc w:val="both"/>
      </w:pPr>
      <w:r>
        <w:rPr>
          <w:rFonts w:hint="eastAsia"/>
        </w:rPr>
        <w:t>（二）時機恰當，不影響其他公務。</w:t>
      </w:r>
    </w:p>
    <w:p w:rsidR="000C5B45" w:rsidRDefault="000C5B45" w:rsidP="00EC1F16">
      <w:pPr>
        <w:ind w:leftChars="177" w:left="1133" w:hangingChars="295" w:hanging="708"/>
        <w:jc w:val="both"/>
      </w:pPr>
      <w:r>
        <w:rPr>
          <w:rFonts w:hint="eastAsia"/>
        </w:rPr>
        <w:t>（三）人數精簡，行程安排適當，參加人員與業務相關。</w:t>
      </w:r>
    </w:p>
    <w:p w:rsidR="000C5B45" w:rsidRDefault="000C5B45" w:rsidP="00EC1F16">
      <w:pPr>
        <w:ind w:leftChars="177" w:left="1133" w:hangingChars="295" w:hanging="708"/>
        <w:jc w:val="both"/>
      </w:pPr>
      <w:r>
        <w:rPr>
          <w:rFonts w:hint="eastAsia"/>
        </w:rPr>
        <w:t>（四）蒐集有關資料，詳擬赴大陸地區計畫，充分準備。</w:t>
      </w:r>
    </w:p>
    <w:p w:rsidR="000C5B45" w:rsidRDefault="000C5B45" w:rsidP="00EC1F16">
      <w:pPr>
        <w:ind w:leftChars="177" w:left="1133" w:hangingChars="295" w:hanging="708"/>
        <w:jc w:val="both"/>
      </w:pPr>
      <w:r>
        <w:rPr>
          <w:rFonts w:hint="eastAsia"/>
        </w:rPr>
        <w:t>（五）不得接受由其補（捐）助或委辦之機關、學校、團體、個人負擔所屬人員赴大陸地區所需費用。</w:t>
      </w:r>
    </w:p>
    <w:p w:rsidR="000C5B45" w:rsidRDefault="000C5B45" w:rsidP="00EC1F16">
      <w:pPr>
        <w:ind w:leftChars="177" w:left="1416" w:hangingChars="413" w:hanging="991"/>
        <w:jc w:val="both"/>
      </w:pPr>
      <w:r>
        <w:rPr>
          <w:rFonts w:hint="eastAsia"/>
        </w:rPr>
        <w:t>（六）落實赴大陸地區報告之審核及應用，並加強追蹤管考機制。</w:t>
      </w:r>
    </w:p>
    <w:p w:rsidR="000C5B45" w:rsidRDefault="000C5B45" w:rsidP="00EC1F16">
      <w:pPr>
        <w:ind w:left="425" w:hangingChars="177" w:hanging="425"/>
        <w:jc w:val="both"/>
      </w:pPr>
      <w:r>
        <w:rPr>
          <w:rFonts w:hint="eastAsia"/>
        </w:rPr>
        <w:t xml:space="preserve">　　本部各單位執行本部因公派員赴大陸地區計畫，應由年度編列赴大陸地區旅費項下支應，不得由其他機關、學校、團體、個人負擔所屬人員赴大陸地區所需費用。</w:t>
      </w:r>
    </w:p>
    <w:p w:rsidR="000C5B45" w:rsidRDefault="000C5B45" w:rsidP="00EC1F16">
      <w:pPr>
        <w:ind w:left="425" w:hangingChars="177" w:hanging="425"/>
        <w:jc w:val="both"/>
      </w:pPr>
      <w:r>
        <w:rPr>
          <w:rFonts w:hint="eastAsia"/>
        </w:rPr>
        <w:t xml:space="preserve">　　本部及所屬機關</w:t>
      </w:r>
      <w:r>
        <w:rPr>
          <w:rFonts w:hint="eastAsia"/>
        </w:rPr>
        <w:t>(</w:t>
      </w:r>
      <w:r>
        <w:rPr>
          <w:rFonts w:hint="eastAsia"/>
        </w:rPr>
        <w:t>構</w:t>
      </w:r>
      <w:r>
        <w:rPr>
          <w:rFonts w:hint="eastAsia"/>
        </w:rPr>
        <w:t>)</w:t>
      </w:r>
      <w:r>
        <w:rPr>
          <w:rFonts w:hint="eastAsia"/>
        </w:rPr>
        <w:t>因臨時性業務需要派員赴大陸地區，或以工程管理費、補助費或委辦費等為財源支應派員赴大陸地區所需經費者，應依行政院及所屬各級機關因公派員赴大陸地區案件編審要點規定辦理。</w:t>
      </w:r>
    </w:p>
    <w:p w:rsidR="000C5B45" w:rsidRDefault="000C5B45" w:rsidP="00EC1F16">
      <w:pPr>
        <w:ind w:left="425" w:hangingChars="177" w:hanging="425"/>
        <w:jc w:val="both"/>
      </w:pPr>
      <w:r>
        <w:rPr>
          <w:rFonts w:hint="eastAsia"/>
        </w:rPr>
        <w:t>五、國立專科以上學校應依第三點核定之赴大陸地區計畫確實執行，如有特殊原因必須變更計畫，或因臨時業務需要派員赴大陸地區者，應自行從嚴核處，除第六點所定情形外，其所需經費在原列赴大陸地區旅費項下支應，不得超支。</w:t>
      </w:r>
    </w:p>
    <w:p w:rsidR="000C5B45" w:rsidRDefault="000C5B45" w:rsidP="00EC1F16">
      <w:pPr>
        <w:ind w:left="425" w:hangingChars="177" w:hanging="425"/>
        <w:jc w:val="both"/>
      </w:pPr>
      <w:r>
        <w:rPr>
          <w:rFonts w:hint="eastAsia"/>
        </w:rPr>
        <w:t>六、國立專科以上學校因下列業務需要派員赴大陸地區者，應優先檢討調整原編製年度計畫，並依前點所定程序從嚴核處，並以原編列大陸地區旅費支應；大陸地區旅費預算確有不足，須由年度相關經費項下調整支應時，得在原編列赴大陸地區旅費總額百分之十範圍</w:t>
      </w:r>
      <w:r>
        <w:rPr>
          <w:rFonts w:hint="eastAsia"/>
        </w:rPr>
        <w:lastRenderedPageBreak/>
        <w:t>內，由各校自行從嚴審核：</w:t>
      </w:r>
    </w:p>
    <w:p w:rsidR="000C5B45" w:rsidRDefault="000C5B45" w:rsidP="00EC1F16">
      <w:pPr>
        <w:ind w:leftChars="177" w:left="1133" w:hangingChars="295" w:hanging="708"/>
        <w:jc w:val="both"/>
      </w:pPr>
      <w:r>
        <w:rPr>
          <w:rFonts w:hint="eastAsia"/>
        </w:rPr>
        <w:t>（一）臨時參加在大陸地區舉行之會議或活動，並經大陸事務主管機關或目的事業主管機關認定。</w:t>
      </w:r>
    </w:p>
    <w:p w:rsidR="000C5B45" w:rsidRDefault="000C5B45" w:rsidP="00EC1F16">
      <w:pPr>
        <w:ind w:leftChars="177" w:left="1133" w:hangingChars="295" w:hanging="708"/>
        <w:jc w:val="both"/>
      </w:pPr>
      <w:r>
        <w:rPr>
          <w:rFonts w:hint="eastAsia"/>
        </w:rPr>
        <w:t>（二）大陸地區突發重大事件，需緊急前往處理。</w:t>
      </w:r>
    </w:p>
    <w:p w:rsidR="000C5B45" w:rsidRDefault="000C5B45" w:rsidP="00EC1F16">
      <w:pPr>
        <w:ind w:leftChars="177" w:left="1133" w:hangingChars="295" w:hanging="708"/>
        <w:jc w:val="both"/>
      </w:pPr>
      <w:r>
        <w:rPr>
          <w:rFonts w:hint="eastAsia"/>
        </w:rPr>
        <w:t>（三）其他重大且具急迫性事項，經大陸事務主管機關或目的事業主管機關認定必須前往大陸地區辦理。</w:t>
      </w:r>
    </w:p>
    <w:p w:rsidR="000C5B45" w:rsidRDefault="000C5B45" w:rsidP="00EC1F16">
      <w:pPr>
        <w:ind w:left="425" w:hangingChars="177" w:hanging="425"/>
        <w:jc w:val="both"/>
      </w:pPr>
      <w:r>
        <w:rPr>
          <w:rFonts w:hint="eastAsia"/>
        </w:rPr>
        <w:t xml:space="preserve">　　前項學校因臨時業務需要派員赴大陸地區，如以工程管理費或本部補助費、委辦費為財源支應者，應報本部核定。但補助計畫規定免報本部者，不在此限。</w:t>
      </w:r>
    </w:p>
    <w:p w:rsidR="000C5B45" w:rsidRDefault="000C5B45" w:rsidP="00EC1F16">
      <w:pPr>
        <w:ind w:left="425" w:hangingChars="177" w:hanging="425"/>
        <w:jc w:val="both"/>
      </w:pPr>
      <w:r>
        <w:rPr>
          <w:rFonts w:hint="eastAsia"/>
        </w:rPr>
        <w:t>七、本部所屬機關</w:t>
      </w:r>
      <w:r>
        <w:rPr>
          <w:rFonts w:hint="eastAsia"/>
        </w:rPr>
        <w:t>(</w:t>
      </w:r>
      <w:r>
        <w:rPr>
          <w:rFonts w:hint="eastAsia"/>
        </w:rPr>
        <w:t>構</w:t>
      </w:r>
      <w:r>
        <w:rPr>
          <w:rFonts w:hint="eastAsia"/>
        </w:rPr>
        <w:t>)</w:t>
      </w:r>
      <w:r>
        <w:rPr>
          <w:rFonts w:hint="eastAsia"/>
        </w:rPr>
        <w:t>學校人員因公赴大陸地區案件，由各機關</w:t>
      </w:r>
      <w:r>
        <w:rPr>
          <w:rFonts w:hint="eastAsia"/>
        </w:rPr>
        <w:t>(</w:t>
      </w:r>
      <w:r>
        <w:rPr>
          <w:rFonts w:hint="eastAsia"/>
        </w:rPr>
        <w:t>構</w:t>
      </w:r>
      <w:r>
        <w:rPr>
          <w:rFonts w:hint="eastAsia"/>
        </w:rPr>
        <w:t>)</w:t>
      </w:r>
      <w:r>
        <w:rPr>
          <w:rFonts w:hint="eastAsia"/>
        </w:rPr>
        <w:t>學校首長從嚴核定；各機關</w:t>
      </w:r>
      <w:r>
        <w:rPr>
          <w:rFonts w:hint="eastAsia"/>
        </w:rPr>
        <w:t>(</w:t>
      </w:r>
      <w:r>
        <w:rPr>
          <w:rFonts w:hint="eastAsia"/>
        </w:rPr>
        <w:t>構</w:t>
      </w:r>
      <w:r>
        <w:rPr>
          <w:rFonts w:hint="eastAsia"/>
        </w:rPr>
        <w:t>)</w:t>
      </w:r>
      <w:r>
        <w:rPr>
          <w:rFonts w:hint="eastAsia"/>
        </w:rPr>
        <w:t>學校首長赴大陸地區之差假案件應報本部核定。</w:t>
      </w:r>
    </w:p>
    <w:p w:rsidR="000C5B45" w:rsidRDefault="000C5B45" w:rsidP="00EC1F16">
      <w:pPr>
        <w:ind w:left="425" w:hangingChars="177" w:hanging="425"/>
        <w:jc w:val="both"/>
      </w:pPr>
      <w:r>
        <w:rPr>
          <w:rFonts w:hint="eastAsia"/>
        </w:rPr>
        <w:t>八、國立專科以上學校在推動科技研究發展經費三分之一額度範圍內支應之因公赴大陸地區案件，由各校自行從嚴核處。</w:t>
      </w:r>
    </w:p>
    <w:p w:rsidR="000C5B45" w:rsidRDefault="000C5B45" w:rsidP="00EC1F16">
      <w:pPr>
        <w:ind w:left="425" w:hangingChars="177" w:hanging="425"/>
        <w:jc w:val="both"/>
      </w:pPr>
      <w:r>
        <w:t xml:space="preserve">    </w:t>
      </w:r>
      <w:r>
        <w:rPr>
          <w:rFonts w:hint="eastAsia"/>
        </w:rPr>
        <w:t>前項學校以國立大學校院校務基金設置條例第三條第一項第二款規定之自籌收入為財源所支應之因公派員赴大陸地區案件，應依各校所定之收支管理辦法自行審核。</w:t>
      </w:r>
    </w:p>
    <w:p w:rsidR="000C5B45" w:rsidRDefault="000C5B45" w:rsidP="00EC1F16">
      <w:pPr>
        <w:ind w:left="425" w:hangingChars="177" w:hanging="425"/>
        <w:jc w:val="both"/>
      </w:pPr>
      <w:r>
        <w:rPr>
          <w:rFonts w:hint="eastAsia"/>
        </w:rPr>
        <w:t>九、本部及所屬機關（構）因公赴大陸地區人員，應依核定之地區或城市及期限辦理，非經服務學校同意，不得中途轉赴其他地區或城市考察或遊歷。</w:t>
      </w:r>
    </w:p>
    <w:p w:rsidR="000C5B45" w:rsidRDefault="000C5B45" w:rsidP="00EC1F16">
      <w:pPr>
        <w:ind w:left="425" w:hangingChars="177" w:hanging="425"/>
        <w:jc w:val="both"/>
      </w:pPr>
      <w:r>
        <w:rPr>
          <w:rFonts w:hint="eastAsia"/>
        </w:rPr>
        <w:t>十、本部及所屬機關（構）學校因公赴大陸地區人員，應於返臺後依政府機關（構）人員從事兩岸交流活動注意事項之規定，於一個月內提出報告；除屬機密性質者外，並準用行政院及所屬各機關出國報告綜合處理要點之規定辦理報告登錄事宜。</w:t>
      </w:r>
    </w:p>
    <w:p w:rsidR="005C3028" w:rsidRPr="000C5B45" w:rsidRDefault="000C5B45" w:rsidP="00EC1F16">
      <w:pPr>
        <w:ind w:left="425" w:hangingChars="177" w:hanging="425"/>
        <w:jc w:val="both"/>
      </w:pPr>
      <w:r>
        <w:rPr>
          <w:rFonts w:hint="eastAsia"/>
        </w:rPr>
        <w:t>十一、本部及所屬機關</w:t>
      </w:r>
      <w:r>
        <w:rPr>
          <w:rFonts w:hint="eastAsia"/>
        </w:rPr>
        <w:t>(</w:t>
      </w:r>
      <w:r>
        <w:rPr>
          <w:rFonts w:hint="eastAsia"/>
        </w:rPr>
        <w:t>構</w:t>
      </w:r>
      <w:r>
        <w:rPr>
          <w:rFonts w:hint="eastAsia"/>
        </w:rPr>
        <w:t>)</w:t>
      </w:r>
      <w:r>
        <w:rPr>
          <w:rFonts w:hint="eastAsia"/>
        </w:rPr>
        <w:t>學校</w:t>
      </w:r>
    </w:p>
    <w:sectPr w:rsidR="005C3028" w:rsidRPr="000C5B45" w:rsidSect="000C5B4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6786B"/>
    <w:multiLevelType w:val="multilevel"/>
    <w:tmpl w:val="08C0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3F6"/>
    <w:rsid w:val="0000316D"/>
    <w:rsid w:val="00003E6C"/>
    <w:rsid w:val="0000452D"/>
    <w:rsid w:val="000078FC"/>
    <w:rsid w:val="000108D1"/>
    <w:rsid w:val="000113B7"/>
    <w:rsid w:val="00013279"/>
    <w:rsid w:val="00013AD9"/>
    <w:rsid w:val="00013E71"/>
    <w:rsid w:val="0001587A"/>
    <w:rsid w:val="00024074"/>
    <w:rsid w:val="0002491F"/>
    <w:rsid w:val="00026926"/>
    <w:rsid w:val="00030E31"/>
    <w:rsid w:val="000319D5"/>
    <w:rsid w:val="00033057"/>
    <w:rsid w:val="00033A23"/>
    <w:rsid w:val="0003610D"/>
    <w:rsid w:val="00036C0A"/>
    <w:rsid w:val="00037689"/>
    <w:rsid w:val="0004380B"/>
    <w:rsid w:val="00045E7D"/>
    <w:rsid w:val="0004682D"/>
    <w:rsid w:val="00050C5B"/>
    <w:rsid w:val="000511AA"/>
    <w:rsid w:val="00053694"/>
    <w:rsid w:val="00053894"/>
    <w:rsid w:val="00055B6A"/>
    <w:rsid w:val="0005764B"/>
    <w:rsid w:val="0006085B"/>
    <w:rsid w:val="00063AC2"/>
    <w:rsid w:val="00065685"/>
    <w:rsid w:val="0006709E"/>
    <w:rsid w:val="00070099"/>
    <w:rsid w:val="000719FE"/>
    <w:rsid w:val="00071B78"/>
    <w:rsid w:val="00071CAD"/>
    <w:rsid w:val="000727B6"/>
    <w:rsid w:val="00081C37"/>
    <w:rsid w:val="00082650"/>
    <w:rsid w:val="00083A50"/>
    <w:rsid w:val="00086A7C"/>
    <w:rsid w:val="00086E4C"/>
    <w:rsid w:val="000871B0"/>
    <w:rsid w:val="00091D8E"/>
    <w:rsid w:val="00092029"/>
    <w:rsid w:val="00096216"/>
    <w:rsid w:val="00096A11"/>
    <w:rsid w:val="000A008B"/>
    <w:rsid w:val="000A114C"/>
    <w:rsid w:val="000A5BA2"/>
    <w:rsid w:val="000A6D55"/>
    <w:rsid w:val="000A7218"/>
    <w:rsid w:val="000A7E10"/>
    <w:rsid w:val="000B0BFD"/>
    <w:rsid w:val="000B3B65"/>
    <w:rsid w:val="000B4FFB"/>
    <w:rsid w:val="000C0469"/>
    <w:rsid w:val="000C05A5"/>
    <w:rsid w:val="000C120A"/>
    <w:rsid w:val="000C1544"/>
    <w:rsid w:val="000C1CE3"/>
    <w:rsid w:val="000C2F27"/>
    <w:rsid w:val="000C5B45"/>
    <w:rsid w:val="000C5C2A"/>
    <w:rsid w:val="000C5DE3"/>
    <w:rsid w:val="000C6C60"/>
    <w:rsid w:val="000D035D"/>
    <w:rsid w:val="000D142D"/>
    <w:rsid w:val="000D3623"/>
    <w:rsid w:val="000D4F8E"/>
    <w:rsid w:val="000D7384"/>
    <w:rsid w:val="000D7618"/>
    <w:rsid w:val="000D7B61"/>
    <w:rsid w:val="000D7D94"/>
    <w:rsid w:val="000E0D70"/>
    <w:rsid w:val="000E497F"/>
    <w:rsid w:val="000F1305"/>
    <w:rsid w:val="000F4509"/>
    <w:rsid w:val="000F4B44"/>
    <w:rsid w:val="00100752"/>
    <w:rsid w:val="00101900"/>
    <w:rsid w:val="0010412D"/>
    <w:rsid w:val="0010473A"/>
    <w:rsid w:val="00105857"/>
    <w:rsid w:val="00106FA5"/>
    <w:rsid w:val="00107A47"/>
    <w:rsid w:val="00115E18"/>
    <w:rsid w:val="00122EC1"/>
    <w:rsid w:val="001232BC"/>
    <w:rsid w:val="00123D48"/>
    <w:rsid w:val="00124141"/>
    <w:rsid w:val="0013042B"/>
    <w:rsid w:val="00134EA8"/>
    <w:rsid w:val="00136DF4"/>
    <w:rsid w:val="001410E7"/>
    <w:rsid w:val="001411BA"/>
    <w:rsid w:val="00143A12"/>
    <w:rsid w:val="00143EF3"/>
    <w:rsid w:val="00143FFF"/>
    <w:rsid w:val="00144CD0"/>
    <w:rsid w:val="00145D09"/>
    <w:rsid w:val="00146145"/>
    <w:rsid w:val="001470D2"/>
    <w:rsid w:val="00150EA7"/>
    <w:rsid w:val="001527C1"/>
    <w:rsid w:val="00152A3B"/>
    <w:rsid w:val="001546A7"/>
    <w:rsid w:val="001552E6"/>
    <w:rsid w:val="0015538A"/>
    <w:rsid w:val="001567FB"/>
    <w:rsid w:val="001574A7"/>
    <w:rsid w:val="001577AF"/>
    <w:rsid w:val="0016218C"/>
    <w:rsid w:val="00162624"/>
    <w:rsid w:val="00162A21"/>
    <w:rsid w:val="00164436"/>
    <w:rsid w:val="00166E05"/>
    <w:rsid w:val="0017007C"/>
    <w:rsid w:val="00171098"/>
    <w:rsid w:val="00176B65"/>
    <w:rsid w:val="00176C72"/>
    <w:rsid w:val="00180BDB"/>
    <w:rsid w:val="001810CE"/>
    <w:rsid w:val="00182364"/>
    <w:rsid w:val="00182BFB"/>
    <w:rsid w:val="00182DB1"/>
    <w:rsid w:val="001855AE"/>
    <w:rsid w:val="001873F6"/>
    <w:rsid w:val="00187993"/>
    <w:rsid w:val="00187FBA"/>
    <w:rsid w:val="0019227D"/>
    <w:rsid w:val="00192BCA"/>
    <w:rsid w:val="00197E8F"/>
    <w:rsid w:val="001A212C"/>
    <w:rsid w:val="001A2A76"/>
    <w:rsid w:val="001B0E2E"/>
    <w:rsid w:val="001B1A05"/>
    <w:rsid w:val="001B27E7"/>
    <w:rsid w:val="001B28EE"/>
    <w:rsid w:val="001B51DB"/>
    <w:rsid w:val="001B53CE"/>
    <w:rsid w:val="001B67E4"/>
    <w:rsid w:val="001B7F0C"/>
    <w:rsid w:val="001C0103"/>
    <w:rsid w:val="001C17B7"/>
    <w:rsid w:val="001C7614"/>
    <w:rsid w:val="001D3250"/>
    <w:rsid w:val="001D3606"/>
    <w:rsid w:val="001D4B63"/>
    <w:rsid w:val="001D7752"/>
    <w:rsid w:val="001E08E1"/>
    <w:rsid w:val="001E0FAA"/>
    <w:rsid w:val="001E550F"/>
    <w:rsid w:val="001E6216"/>
    <w:rsid w:val="001F1864"/>
    <w:rsid w:val="001F31FF"/>
    <w:rsid w:val="0020417F"/>
    <w:rsid w:val="002051C6"/>
    <w:rsid w:val="00210F2E"/>
    <w:rsid w:val="00212AA8"/>
    <w:rsid w:val="00214240"/>
    <w:rsid w:val="00217554"/>
    <w:rsid w:val="0022318B"/>
    <w:rsid w:val="002259DC"/>
    <w:rsid w:val="00225EDF"/>
    <w:rsid w:val="00227880"/>
    <w:rsid w:val="00227C56"/>
    <w:rsid w:val="00230D36"/>
    <w:rsid w:val="002323E7"/>
    <w:rsid w:val="0023328B"/>
    <w:rsid w:val="00240D08"/>
    <w:rsid w:val="00241D81"/>
    <w:rsid w:val="00243B5E"/>
    <w:rsid w:val="00246207"/>
    <w:rsid w:val="00256A36"/>
    <w:rsid w:val="002571DB"/>
    <w:rsid w:val="00261790"/>
    <w:rsid w:val="002624D2"/>
    <w:rsid w:val="0026330B"/>
    <w:rsid w:val="002636E6"/>
    <w:rsid w:val="00266434"/>
    <w:rsid w:val="002749F3"/>
    <w:rsid w:val="0027509A"/>
    <w:rsid w:val="002760A2"/>
    <w:rsid w:val="002772F3"/>
    <w:rsid w:val="0027778D"/>
    <w:rsid w:val="00280309"/>
    <w:rsid w:val="00285036"/>
    <w:rsid w:val="0028543E"/>
    <w:rsid w:val="00286778"/>
    <w:rsid w:val="00287AC0"/>
    <w:rsid w:val="00294E20"/>
    <w:rsid w:val="0029525D"/>
    <w:rsid w:val="00295CD9"/>
    <w:rsid w:val="00297BAB"/>
    <w:rsid w:val="002A2089"/>
    <w:rsid w:val="002A6197"/>
    <w:rsid w:val="002A6690"/>
    <w:rsid w:val="002B0001"/>
    <w:rsid w:val="002B1626"/>
    <w:rsid w:val="002B304B"/>
    <w:rsid w:val="002B3484"/>
    <w:rsid w:val="002B38BD"/>
    <w:rsid w:val="002B5A4D"/>
    <w:rsid w:val="002B5A63"/>
    <w:rsid w:val="002B670A"/>
    <w:rsid w:val="002B6D7A"/>
    <w:rsid w:val="002C01F1"/>
    <w:rsid w:val="002C0419"/>
    <w:rsid w:val="002C079F"/>
    <w:rsid w:val="002C0AB0"/>
    <w:rsid w:val="002C4D85"/>
    <w:rsid w:val="002C6CB9"/>
    <w:rsid w:val="002C7BB1"/>
    <w:rsid w:val="002D0D1E"/>
    <w:rsid w:val="002D1553"/>
    <w:rsid w:val="002D38B2"/>
    <w:rsid w:val="002D3C65"/>
    <w:rsid w:val="002D3ED6"/>
    <w:rsid w:val="002D3F5D"/>
    <w:rsid w:val="002D6D60"/>
    <w:rsid w:val="002E0269"/>
    <w:rsid w:val="002E529B"/>
    <w:rsid w:val="002E6743"/>
    <w:rsid w:val="002F0FFB"/>
    <w:rsid w:val="002F1189"/>
    <w:rsid w:val="002F3E84"/>
    <w:rsid w:val="002F53EF"/>
    <w:rsid w:val="002F5FAB"/>
    <w:rsid w:val="002F695C"/>
    <w:rsid w:val="00301E52"/>
    <w:rsid w:val="00301FC4"/>
    <w:rsid w:val="0030347C"/>
    <w:rsid w:val="0030611A"/>
    <w:rsid w:val="00311A91"/>
    <w:rsid w:val="00311ED2"/>
    <w:rsid w:val="00312E73"/>
    <w:rsid w:val="00316199"/>
    <w:rsid w:val="00321006"/>
    <w:rsid w:val="003225F5"/>
    <w:rsid w:val="00323944"/>
    <w:rsid w:val="00323B82"/>
    <w:rsid w:val="00325DB3"/>
    <w:rsid w:val="0032622E"/>
    <w:rsid w:val="00326508"/>
    <w:rsid w:val="00327305"/>
    <w:rsid w:val="0033216E"/>
    <w:rsid w:val="00332329"/>
    <w:rsid w:val="00332B13"/>
    <w:rsid w:val="0033449F"/>
    <w:rsid w:val="0033481C"/>
    <w:rsid w:val="00335490"/>
    <w:rsid w:val="00336D00"/>
    <w:rsid w:val="003378FD"/>
    <w:rsid w:val="00337E04"/>
    <w:rsid w:val="00344117"/>
    <w:rsid w:val="0034564F"/>
    <w:rsid w:val="0034731A"/>
    <w:rsid w:val="003502F8"/>
    <w:rsid w:val="00351702"/>
    <w:rsid w:val="003534CB"/>
    <w:rsid w:val="00356870"/>
    <w:rsid w:val="00357192"/>
    <w:rsid w:val="003624A8"/>
    <w:rsid w:val="003630CB"/>
    <w:rsid w:val="00364168"/>
    <w:rsid w:val="00364204"/>
    <w:rsid w:val="00370EA4"/>
    <w:rsid w:val="00373A4C"/>
    <w:rsid w:val="0038256C"/>
    <w:rsid w:val="003841DC"/>
    <w:rsid w:val="00384858"/>
    <w:rsid w:val="003858D7"/>
    <w:rsid w:val="003869A2"/>
    <w:rsid w:val="00387D52"/>
    <w:rsid w:val="00390916"/>
    <w:rsid w:val="00392B26"/>
    <w:rsid w:val="0039468B"/>
    <w:rsid w:val="003A0ADD"/>
    <w:rsid w:val="003A17FD"/>
    <w:rsid w:val="003A3D48"/>
    <w:rsid w:val="003A529E"/>
    <w:rsid w:val="003A5895"/>
    <w:rsid w:val="003B0A95"/>
    <w:rsid w:val="003B457A"/>
    <w:rsid w:val="003B51F9"/>
    <w:rsid w:val="003B79A1"/>
    <w:rsid w:val="003B7D7A"/>
    <w:rsid w:val="003C0920"/>
    <w:rsid w:val="003C1EEA"/>
    <w:rsid w:val="003C21B1"/>
    <w:rsid w:val="003C3EBD"/>
    <w:rsid w:val="003C3F18"/>
    <w:rsid w:val="003C4C0E"/>
    <w:rsid w:val="003C7898"/>
    <w:rsid w:val="003D02DC"/>
    <w:rsid w:val="003D1FA4"/>
    <w:rsid w:val="003D229B"/>
    <w:rsid w:val="003D2B54"/>
    <w:rsid w:val="003D2D76"/>
    <w:rsid w:val="003D32CC"/>
    <w:rsid w:val="003D3FC2"/>
    <w:rsid w:val="003D4E54"/>
    <w:rsid w:val="003D589A"/>
    <w:rsid w:val="003D5EF9"/>
    <w:rsid w:val="003D746B"/>
    <w:rsid w:val="003E15FC"/>
    <w:rsid w:val="003E282F"/>
    <w:rsid w:val="003E5664"/>
    <w:rsid w:val="003E5CF0"/>
    <w:rsid w:val="003E6B48"/>
    <w:rsid w:val="003F0027"/>
    <w:rsid w:val="003F0936"/>
    <w:rsid w:val="003F1436"/>
    <w:rsid w:val="003F289F"/>
    <w:rsid w:val="003F2DD4"/>
    <w:rsid w:val="00403A91"/>
    <w:rsid w:val="00405AA3"/>
    <w:rsid w:val="004074B9"/>
    <w:rsid w:val="00411037"/>
    <w:rsid w:val="00411FC7"/>
    <w:rsid w:val="00412BC8"/>
    <w:rsid w:val="00415DAB"/>
    <w:rsid w:val="004205BA"/>
    <w:rsid w:val="0042447E"/>
    <w:rsid w:val="00433B5E"/>
    <w:rsid w:val="00437B1D"/>
    <w:rsid w:val="00437EFC"/>
    <w:rsid w:val="00437F69"/>
    <w:rsid w:val="00441BFF"/>
    <w:rsid w:val="00442911"/>
    <w:rsid w:val="00445276"/>
    <w:rsid w:val="00445B41"/>
    <w:rsid w:val="0045238A"/>
    <w:rsid w:val="00452D6B"/>
    <w:rsid w:val="00452DEF"/>
    <w:rsid w:val="00453DFF"/>
    <w:rsid w:val="00461FF5"/>
    <w:rsid w:val="0046312F"/>
    <w:rsid w:val="00463B36"/>
    <w:rsid w:val="00463F82"/>
    <w:rsid w:val="00464D8E"/>
    <w:rsid w:val="00466440"/>
    <w:rsid w:val="004714F9"/>
    <w:rsid w:val="004728E8"/>
    <w:rsid w:val="00473228"/>
    <w:rsid w:val="004735F7"/>
    <w:rsid w:val="004736B0"/>
    <w:rsid w:val="00475D35"/>
    <w:rsid w:val="004809A5"/>
    <w:rsid w:val="004817D2"/>
    <w:rsid w:val="004822D8"/>
    <w:rsid w:val="00484236"/>
    <w:rsid w:val="00484E75"/>
    <w:rsid w:val="00486538"/>
    <w:rsid w:val="00487A67"/>
    <w:rsid w:val="004948DA"/>
    <w:rsid w:val="00496820"/>
    <w:rsid w:val="00497454"/>
    <w:rsid w:val="004A27E5"/>
    <w:rsid w:val="004B2B31"/>
    <w:rsid w:val="004B6B6A"/>
    <w:rsid w:val="004B747D"/>
    <w:rsid w:val="004C26C8"/>
    <w:rsid w:val="004C38FA"/>
    <w:rsid w:val="004C42A9"/>
    <w:rsid w:val="004C4636"/>
    <w:rsid w:val="004C52A6"/>
    <w:rsid w:val="004C5AD7"/>
    <w:rsid w:val="004C6AE2"/>
    <w:rsid w:val="004D06DC"/>
    <w:rsid w:val="004D1FE0"/>
    <w:rsid w:val="004D3EF5"/>
    <w:rsid w:val="004D448A"/>
    <w:rsid w:val="004D704E"/>
    <w:rsid w:val="004E04C2"/>
    <w:rsid w:val="004E165F"/>
    <w:rsid w:val="004E1F44"/>
    <w:rsid w:val="004E2B8A"/>
    <w:rsid w:val="004E32A3"/>
    <w:rsid w:val="004E3780"/>
    <w:rsid w:val="004E3E04"/>
    <w:rsid w:val="004F56C4"/>
    <w:rsid w:val="004F636B"/>
    <w:rsid w:val="004F6C02"/>
    <w:rsid w:val="004F7C4B"/>
    <w:rsid w:val="0050019C"/>
    <w:rsid w:val="00500601"/>
    <w:rsid w:val="0050200A"/>
    <w:rsid w:val="00505381"/>
    <w:rsid w:val="00505BD4"/>
    <w:rsid w:val="0051496C"/>
    <w:rsid w:val="005154F7"/>
    <w:rsid w:val="0052502A"/>
    <w:rsid w:val="0052558B"/>
    <w:rsid w:val="00540FAF"/>
    <w:rsid w:val="00544F25"/>
    <w:rsid w:val="00546418"/>
    <w:rsid w:val="005467A2"/>
    <w:rsid w:val="00547223"/>
    <w:rsid w:val="00551E2D"/>
    <w:rsid w:val="00556278"/>
    <w:rsid w:val="00556330"/>
    <w:rsid w:val="00556A74"/>
    <w:rsid w:val="00557F31"/>
    <w:rsid w:val="00565486"/>
    <w:rsid w:val="005654E8"/>
    <w:rsid w:val="0056587B"/>
    <w:rsid w:val="00571112"/>
    <w:rsid w:val="00571C48"/>
    <w:rsid w:val="00572D06"/>
    <w:rsid w:val="00573A89"/>
    <w:rsid w:val="0057495E"/>
    <w:rsid w:val="00575EDF"/>
    <w:rsid w:val="00581073"/>
    <w:rsid w:val="00586344"/>
    <w:rsid w:val="00591BB9"/>
    <w:rsid w:val="0059605C"/>
    <w:rsid w:val="00597271"/>
    <w:rsid w:val="005A47B1"/>
    <w:rsid w:val="005A6B85"/>
    <w:rsid w:val="005B347B"/>
    <w:rsid w:val="005B3FF9"/>
    <w:rsid w:val="005B5F99"/>
    <w:rsid w:val="005B70CD"/>
    <w:rsid w:val="005C3028"/>
    <w:rsid w:val="005C353E"/>
    <w:rsid w:val="005C3BA2"/>
    <w:rsid w:val="005C5557"/>
    <w:rsid w:val="005C5AE3"/>
    <w:rsid w:val="005C5FE0"/>
    <w:rsid w:val="005C7CC4"/>
    <w:rsid w:val="005C7E5B"/>
    <w:rsid w:val="005D2FEC"/>
    <w:rsid w:val="005D3432"/>
    <w:rsid w:val="005D343E"/>
    <w:rsid w:val="005D6365"/>
    <w:rsid w:val="005E0C87"/>
    <w:rsid w:val="005E10AE"/>
    <w:rsid w:val="005E5C4F"/>
    <w:rsid w:val="005F00FE"/>
    <w:rsid w:val="005F0A85"/>
    <w:rsid w:val="005F0C04"/>
    <w:rsid w:val="005F1964"/>
    <w:rsid w:val="005F4CB2"/>
    <w:rsid w:val="005F5713"/>
    <w:rsid w:val="006015EF"/>
    <w:rsid w:val="00603069"/>
    <w:rsid w:val="00606B5B"/>
    <w:rsid w:val="006101DE"/>
    <w:rsid w:val="006124BF"/>
    <w:rsid w:val="00612980"/>
    <w:rsid w:val="00612C7B"/>
    <w:rsid w:val="006132EB"/>
    <w:rsid w:val="00613CD8"/>
    <w:rsid w:val="00614804"/>
    <w:rsid w:val="00616C90"/>
    <w:rsid w:val="00617D06"/>
    <w:rsid w:val="006208F0"/>
    <w:rsid w:val="00620D59"/>
    <w:rsid w:val="00621E80"/>
    <w:rsid w:val="00622DAA"/>
    <w:rsid w:val="00625093"/>
    <w:rsid w:val="00625252"/>
    <w:rsid w:val="00627DBF"/>
    <w:rsid w:val="00630894"/>
    <w:rsid w:val="0063143E"/>
    <w:rsid w:val="006315A0"/>
    <w:rsid w:val="00632AEB"/>
    <w:rsid w:val="0063306C"/>
    <w:rsid w:val="0063309D"/>
    <w:rsid w:val="0064119A"/>
    <w:rsid w:val="00645E1E"/>
    <w:rsid w:val="00645F0A"/>
    <w:rsid w:val="00647CEF"/>
    <w:rsid w:val="0065166D"/>
    <w:rsid w:val="00651C61"/>
    <w:rsid w:val="00652E28"/>
    <w:rsid w:val="006534F5"/>
    <w:rsid w:val="00663402"/>
    <w:rsid w:val="00664BD8"/>
    <w:rsid w:val="006675BC"/>
    <w:rsid w:val="006719BC"/>
    <w:rsid w:val="00673560"/>
    <w:rsid w:val="00674813"/>
    <w:rsid w:val="0068021C"/>
    <w:rsid w:val="00684D1D"/>
    <w:rsid w:val="0068636B"/>
    <w:rsid w:val="0069044A"/>
    <w:rsid w:val="00690B1E"/>
    <w:rsid w:val="006952FB"/>
    <w:rsid w:val="006A0C33"/>
    <w:rsid w:val="006A4FB8"/>
    <w:rsid w:val="006A63D7"/>
    <w:rsid w:val="006B0C39"/>
    <w:rsid w:val="006B34B6"/>
    <w:rsid w:val="006B7AD8"/>
    <w:rsid w:val="006C39F0"/>
    <w:rsid w:val="006C4D04"/>
    <w:rsid w:val="006C57D2"/>
    <w:rsid w:val="006D024B"/>
    <w:rsid w:val="006D06B6"/>
    <w:rsid w:val="006D1531"/>
    <w:rsid w:val="006D4FA0"/>
    <w:rsid w:val="006E07CC"/>
    <w:rsid w:val="006E16D9"/>
    <w:rsid w:val="006E23AD"/>
    <w:rsid w:val="006E347E"/>
    <w:rsid w:val="006E4134"/>
    <w:rsid w:val="006E5099"/>
    <w:rsid w:val="006E52D3"/>
    <w:rsid w:val="006F0225"/>
    <w:rsid w:val="006F53B1"/>
    <w:rsid w:val="007033E6"/>
    <w:rsid w:val="007044CF"/>
    <w:rsid w:val="00706369"/>
    <w:rsid w:val="00711D6F"/>
    <w:rsid w:val="00712087"/>
    <w:rsid w:val="007121F5"/>
    <w:rsid w:val="00713580"/>
    <w:rsid w:val="00714A18"/>
    <w:rsid w:val="007154F8"/>
    <w:rsid w:val="00715F7C"/>
    <w:rsid w:val="00717C4A"/>
    <w:rsid w:val="007202A8"/>
    <w:rsid w:val="007209ED"/>
    <w:rsid w:val="00722CA8"/>
    <w:rsid w:val="00722E29"/>
    <w:rsid w:val="007240E4"/>
    <w:rsid w:val="00725AC4"/>
    <w:rsid w:val="00727BEF"/>
    <w:rsid w:val="0073364D"/>
    <w:rsid w:val="0073394A"/>
    <w:rsid w:val="00737C08"/>
    <w:rsid w:val="00737D9B"/>
    <w:rsid w:val="00747B7A"/>
    <w:rsid w:val="00750610"/>
    <w:rsid w:val="00753834"/>
    <w:rsid w:val="0075391D"/>
    <w:rsid w:val="00754951"/>
    <w:rsid w:val="00755AEA"/>
    <w:rsid w:val="0075691D"/>
    <w:rsid w:val="00756E6F"/>
    <w:rsid w:val="00760EA2"/>
    <w:rsid w:val="007623DD"/>
    <w:rsid w:val="0076437B"/>
    <w:rsid w:val="0076546E"/>
    <w:rsid w:val="007656EA"/>
    <w:rsid w:val="00766EA7"/>
    <w:rsid w:val="007712B4"/>
    <w:rsid w:val="007740A8"/>
    <w:rsid w:val="007759F7"/>
    <w:rsid w:val="007810C2"/>
    <w:rsid w:val="00781A69"/>
    <w:rsid w:val="00792E4A"/>
    <w:rsid w:val="00793194"/>
    <w:rsid w:val="007945FC"/>
    <w:rsid w:val="00794FBF"/>
    <w:rsid w:val="00795D14"/>
    <w:rsid w:val="00797BF6"/>
    <w:rsid w:val="007A13E3"/>
    <w:rsid w:val="007A1A03"/>
    <w:rsid w:val="007A2469"/>
    <w:rsid w:val="007A316A"/>
    <w:rsid w:val="007A593B"/>
    <w:rsid w:val="007B0179"/>
    <w:rsid w:val="007B13A3"/>
    <w:rsid w:val="007B2095"/>
    <w:rsid w:val="007B4C49"/>
    <w:rsid w:val="007B78EC"/>
    <w:rsid w:val="007B7A45"/>
    <w:rsid w:val="007C4EF0"/>
    <w:rsid w:val="007C690B"/>
    <w:rsid w:val="007D2490"/>
    <w:rsid w:val="007D269A"/>
    <w:rsid w:val="007D4350"/>
    <w:rsid w:val="007D4911"/>
    <w:rsid w:val="007D519F"/>
    <w:rsid w:val="007D649A"/>
    <w:rsid w:val="007D6793"/>
    <w:rsid w:val="007D7EF5"/>
    <w:rsid w:val="007E0DA4"/>
    <w:rsid w:val="007E24E0"/>
    <w:rsid w:val="007E2812"/>
    <w:rsid w:val="007E47DB"/>
    <w:rsid w:val="007E5905"/>
    <w:rsid w:val="007E5FBE"/>
    <w:rsid w:val="007E6D88"/>
    <w:rsid w:val="007E6F5F"/>
    <w:rsid w:val="007E7F0F"/>
    <w:rsid w:val="007F0431"/>
    <w:rsid w:val="007F23DD"/>
    <w:rsid w:val="007F2835"/>
    <w:rsid w:val="007F2AFF"/>
    <w:rsid w:val="007F6947"/>
    <w:rsid w:val="008004DD"/>
    <w:rsid w:val="00800525"/>
    <w:rsid w:val="0080646E"/>
    <w:rsid w:val="00811053"/>
    <w:rsid w:val="00813FA9"/>
    <w:rsid w:val="008144A1"/>
    <w:rsid w:val="008149A5"/>
    <w:rsid w:val="0081504D"/>
    <w:rsid w:val="00815860"/>
    <w:rsid w:val="00815F21"/>
    <w:rsid w:val="0082093B"/>
    <w:rsid w:val="00824CBC"/>
    <w:rsid w:val="008252D1"/>
    <w:rsid w:val="00825F86"/>
    <w:rsid w:val="008277EC"/>
    <w:rsid w:val="00832099"/>
    <w:rsid w:val="00841345"/>
    <w:rsid w:val="0084185F"/>
    <w:rsid w:val="00844261"/>
    <w:rsid w:val="008445E1"/>
    <w:rsid w:val="00852B44"/>
    <w:rsid w:val="008532F6"/>
    <w:rsid w:val="00860BE0"/>
    <w:rsid w:val="00861812"/>
    <w:rsid w:val="00862AED"/>
    <w:rsid w:val="00864E0E"/>
    <w:rsid w:val="00865123"/>
    <w:rsid w:val="008670CD"/>
    <w:rsid w:val="00872307"/>
    <w:rsid w:val="0087255E"/>
    <w:rsid w:val="008739DE"/>
    <w:rsid w:val="00873A24"/>
    <w:rsid w:val="00875265"/>
    <w:rsid w:val="008766B7"/>
    <w:rsid w:val="00877229"/>
    <w:rsid w:val="00880F1F"/>
    <w:rsid w:val="008813E1"/>
    <w:rsid w:val="00881919"/>
    <w:rsid w:val="00883EBE"/>
    <w:rsid w:val="00885D69"/>
    <w:rsid w:val="00890955"/>
    <w:rsid w:val="0089236F"/>
    <w:rsid w:val="00892EFF"/>
    <w:rsid w:val="0089420F"/>
    <w:rsid w:val="008942AA"/>
    <w:rsid w:val="008A00B9"/>
    <w:rsid w:val="008A182F"/>
    <w:rsid w:val="008A1857"/>
    <w:rsid w:val="008A3F43"/>
    <w:rsid w:val="008A6011"/>
    <w:rsid w:val="008B06EC"/>
    <w:rsid w:val="008B1762"/>
    <w:rsid w:val="008B20B4"/>
    <w:rsid w:val="008B2FF1"/>
    <w:rsid w:val="008B35E2"/>
    <w:rsid w:val="008B569F"/>
    <w:rsid w:val="008B577C"/>
    <w:rsid w:val="008C1EE8"/>
    <w:rsid w:val="008C2C22"/>
    <w:rsid w:val="008C32B3"/>
    <w:rsid w:val="008C3393"/>
    <w:rsid w:val="008C38B1"/>
    <w:rsid w:val="008C3A27"/>
    <w:rsid w:val="008E15C5"/>
    <w:rsid w:val="008E322E"/>
    <w:rsid w:val="008E43A3"/>
    <w:rsid w:val="008E66CD"/>
    <w:rsid w:val="008F0260"/>
    <w:rsid w:val="008F1E5C"/>
    <w:rsid w:val="008F322E"/>
    <w:rsid w:val="008F4AFA"/>
    <w:rsid w:val="008F74FE"/>
    <w:rsid w:val="00900336"/>
    <w:rsid w:val="00901C86"/>
    <w:rsid w:val="00902D7A"/>
    <w:rsid w:val="009041EA"/>
    <w:rsid w:val="00905B53"/>
    <w:rsid w:val="00906367"/>
    <w:rsid w:val="00906614"/>
    <w:rsid w:val="009066CE"/>
    <w:rsid w:val="00907FA2"/>
    <w:rsid w:val="00910478"/>
    <w:rsid w:val="009106CC"/>
    <w:rsid w:val="00912038"/>
    <w:rsid w:val="00913482"/>
    <w:rsid w:val="00913AAE"/>
    <w:rsid w:val="00916CB8"/>
    <w:rsid w:val="00917849"/>
    <w:rsid w:val="00917BF5"/>
    <w:rsid w:val="00922A51"/>
    <w:rsid w:val="00923F3B"/>
    <w:rsid w:val="00927552"/>
    <w:rsid w:val="00934571"/>
    <w:rsid w:val="00934BDC"/>
    <w:rsid w:val="00935CCB"/>
    <w:rsid w:val="009364E1"/>
    <w:rsid w:val="00936DDA"/>
    <w:rsid w:val="0093751C"/>
    <w:rsid w:val="009377AB"/>
    <w:rsid w:val="0094036D"/>
    <w:rsid w:val="00943D59"/>
    <w:rsid w:val="0094436B"/>
    <w:rsid w:val="0094491D"/>
    <w:rsid w:val="009464F6"/>
    <w:rsid w:val="0094756D"/>
    <w:rsid w:val="00947822"/>
    <w:rsid w:val="00947D3E"/>
    <w:rsid w:val="0095053F"/>
    <w:rsid w:val="00954EC4"/>
    <w:rsid w:val="00955A97"/>
    <w:rsid w:val="00966A3E"/>
    <w:rsid w:val="009674C2"/>
    <w:rsid w:val="009702E3"/>
    <w:rsid w:val="00970EAF"/>
    <w:rsid w:val="00971657"/>
    <w:rsid w:val="009724B9"/>
    <w:rsid w:val="00972F36"/>
    <w:rsid w:val="00973734"/>
    <w:rsid w:val="00975899"/>
    <w:rsid w:val="00976BAA"/>
    <w:rsid w:val="00980515"/>
    <w:rsid w:val="00981242"/>
    <w:rsid w:val="00983731"/>
    <w:rsid w:val="009837BE"/>
    <w:rsid w:val="00983EA1"/>
    <w:rsid w:val="00983FE7"/>
    <w:rsid w:val="00984D32"/>
    <w:rsid w:val="0098622A"/>
    <w:rsid w:val="00991DE5"/>
    <w:rsid w:val="00993E23"/>
    <w:rsid w:val="009963F7"/>
    <w:rsid w:val="00996D66"/>
    <w:rsid w:val="0099769B"/>
    <w:rsid w:val="009A041D"/>
    <w:rsid w:val="009A3196"/>
    <w:rsid w:val="009A442E"/>
    <w:rsid w:val="009A5820"/>
    <w:rsid w:val="009A60DB"/>
    <w:rsid w:val="009A6B1A"/>
    <w:rsid w:val="009A79D5"/>
    <w:rsid w:val="009B0648"/>
    <w:rsid w:val="009B0782"/>
    <w:rsid w:val="009B2343"/>
    <w:rsid w:val="009B2484"/>
    <w:rsid w:val="009B2747"/>
    <w:rsid w:val="009B2DF4"/>
    <w:rsid w:val="009B3619"/>
    <w:rsid w:val="009B612A"/>
    <w:rsid w:val="009B626B"/>
    <w:rsid w:val="009B7525"/>
    <w:rsid w:val="009C0573"/>
    <w:rsid w:val="009C0686"/>
    <w:rsid w:val="009C23AC"/>
    <w:rsid w:val="009C338A"/>
    <w:rsid w:val="009C4672"/>
    <w:rsid w:val="009C5340"/>
    <w:rsid w:val="009C7D9C"/>
    <w:rsid w:val="009C7DC8"/>
    <w:rsid w:val="009D2500"/>
    <w:rsid w:val="009D25D5"/>
    <w:rsid w:val="009D409E"/>
    <w:rsid w:val="009D41C2"/>
    <w:rsid w:val="009D42A6"/>
    <w:rsid w:val="009D5380"/>
    <w:rsid w:val="009D5509"/>
    <w:rsid w:val="009E6402"/>
    <w:rsid w:val="009E6573"/>
    <w:rsid w:val="009E6BA0"/>
    <w:rsid w:val="009E708A"/>
    <w:rsid w:val="009E7A85"/>
    <w:rsid w:val="009F2779"/>
    <w:rsid w:val="009F52B8"/>
    <w:rsid w:val="009F7427"/>
    <w:rsid w:val="009F7C0B"/>
    <w:rsid w:val="00A01B53"/>
    <w:rsid w:val="00A038AC"/>
    <w:rsid w:val="00A04EF2"/>
    <w:rsid w:val="00A073D1"/>
    <w:rsid w:val="00A11879"/>
    <w:rsid w:val="00A11C75"/>
    <w:rsid w:val="00A12C28"/>
    <w:rsid w:val="00A13F1A"/>
    <w:rsid w:val="00A143F9"/>
    <w:rsid w:val="00A1514A"/>
    <w:rsid w:val="00A15373"/>
    <w:rsid w:val="00A175E1"/>
    <w:rsid w:val="00A22D49"/>
    <w:rsid w:val="00A25DFD"/>
    <w:rsid w:val="00A30F5D"/>
    <w:rsid w:val="00A3224E"/>
    <w:rsid w:val="00A331AC"/>
    <w:rsid w:val="00A374D9"/>
    <w:rsid w:val="00A424F0"/>
    <w:rsid w:val="00A42D4F"/>
    <w:rsid w:val="00A449B2"/>
    <w:rsid w:val="00A45B6E"/>
    <w:rsid w:val="00A540F8"/>
    <w:rsid w:val="00A6345E"/>
    <w:rsid w:val="00A63B1F"/>
    <w:rsid w:val="00A6764D"/>
    <w:rsid w:val="00A707A3"/>
    <w:rsid w:val="00A71656"/>
    <w:rsid w:val="00A72993"/>
    <w:rsid w:val="00A75F66"/>
    <w:rsid w:val="00A76689"/>
    <w:rsid w:val="00A8039A"/>
    <w:rsid w:val="00A819A0"/>
    <w:rsid w:val="00A82BC2"/>
    <w:rsid w:val="00A83357"/>
    <w:rsid w:val="00A836CA"/>
    <w:rsid w:val="00A85A49"/>
    <w:rsid w:val="00A86C14"/>
    <w:rsid w:val="00A917D8"/>
    <w:rsid w:val="00A91ABA"/>
    <w:rsid w:val="00A97147"/>
    <w:rsid w:val="00A97A88"/>
    <w:rsid w:val="00A97F83"/>
    <w:rsid w:val="00AA2FC4"/>
    <w:rsid w:val="00AA7B0F"/>
    <w:rsid w:val="00AB2647"/>
    <w:rsid w:val="00AB32D2"/>
    <w:rsid w:val="00AB4938"/>
    <w:rsid w:val="00AB6955"/>
    <w:rsid w:val="00AB7F50"/>
    <w:rsid w:val="00AC0425"/>
    <w:rsid w:val="00AC10F0"/>
    <w:rsid w:val="00AC23D2"/>
    <w:rsid w:val="00AC2787"/>
    <w:rsid w:val="00AC38C1"/>
    <w:rsid w:val="00AC53C3"/>
    <w:rsid w:val="00AC675B"/>
    <w:rsid w:val="00AC7108"/>
    <w:rsid w:val="00AD418E"/>
    <w:rsid w:val="00AD6F4C"/>
    <w:rsid w:val="00AD79D0"/>
    <w:rsid w:val="00AE15FF"/>
    <w:rsid w:val="00AE2858"/>
    <w:rsid w:val="00AE527D"/>
    <w:rsid w:val="00AE5F76"/>
    <w:rsid w:val="00AE6115"/>
    <w:rsid w:val="00AE61A9"/>
    <w:rsid w:val="00AF0345"/>
    <w:rsid w:val="00AF2750"/>
    <w:rsid w:val="00AF3471"/>
    <w:rsid w:val="00B04FA0"/>
    <w:rsid w:val="00B12E91"/>
    <w:rsid w:val="00B14062"/>
    <w:rsid w:val="00B22139"/>
    <w:rsid w:val="00B23AFF"/>
    <w:rsid w:val="00B24A0A"/>
    <w:rsid w:val="00B26643"/>
    <w:rsid w:val="00B26933"/>
    <w:rsid w:val="00B31AD6"/>
    <w:rsid w:val="00B32207"/>
    <w:rsid w:val="00B34538"/>
    <w:rsid w:val="00B34D0C"/>
    <w:rsid w:val="00B35DED"/>
    <w:rsid w:val="00B3737E"/>
    <w:rsid w:val="00B40DBE"/>
    <w:rsid w:val="00B40E4A"/>
    <w:rsid w:val="00B41E86"/>
    <w:rsid w:val="00B42A3E"/>
    <w:rsid w:val="00B42AA9"/>
    <w:rsid w:val="00B44CC4"/>
    <w:rsid w:val="00B461B2"/>
    <w:rsid w:val="00B46B18"/>
    <w:rsid w:val="00B4799F"/>
    <w:rsid w:val="00B47B37"/>
    <w:rsid w:val="00B5085E"/>
    <w:rsid w:val="00B51FE9"/>
    <w:rsid w:val="00B52301"/>
    <w:rsid w:val="00B52375"/>
    <w:rsid w:val="00B644BB"/>
    <w:rsid w:val="00B65704"/>
    <w:rsid w:val="00B70063"/>
    <w:rsid w:val="00B7064B"/>
    <w:rsid w:val="00B7194F"/>
    <w:rsid w:val="00B71A63"/>
    <w:rsid w:val="00B71C51"/>
    <w:rsid w:val="00B71C98"/>
    <w:rsid w:val="00B740F1"/>
    <w:rsid w:val="00B7550D"/>
    <w:rsid w:val="00B757F3"/>
    <w:rsid w:val="00B75AFF"/>
    <w:rsid w:val="00B77809"/>
    <w:rsid w:val="00B8047E"/>
    <w:rsid w:val="00B83448"/>
    <w:rsid w:val="00B83AAD"/>
    <w:rsid w:val="00B8502D"/>
    <w:rsid w:val="00B86273"/>
    <w:rsid w:val="00B87788"/>
    <w:rsid w:val="00B9092A"/>
    <w:rsid w:val="00B915AD"/>
    <w:rsid w:val="00B974A6"/>
    <w:rsid w:val="00BA0625"/>
    <w:rsid w:val="00BA2994"/>
    <w:rsid w:val="00BA39BD"/>
    <w:rsid w:val="00BA3A70"/>
    <w:rsid w:val="00BA4038"/>
    <w:rsid w:val="00BA492F"/>
    <w:rsid w:val="00BA5969"/>
    <w:rsid w:val="00BA5CBD"/>
    <w:rsid w:val="00BA5D1F"/>
    <w:rsid w:val="00BB0896"/>
    <w:rsid w:val="00BB172A"/>
    <w:rsid w:val="00BB75E5"/>
    <w:rsid w:val="00BB7E62"/>
    <w:rsid w:val="00BC02CA"/>
    <w:rsid w:val="00BC1DC4"/>
    <w:rsid w:val="00BC58FE"/>
    <w:rsid w:val="00BC600B"/>
    <w:rsid w:val="00BC6E28"/>
    <w:rsid w:val="00BC74C2"/>
    <w:rsid w:val="00BC7909"/>
    <w:rsid w:val="00BD0017"/>
    <w:rsid w:val="00BD28FA"/>
    <w:rsid w:val="00BD4268"/>
    <w:rsid w:val="00BD57E9"/>
    <w:rsid w:val="00BD58C1"/>
    <w:rsid w:val="00BD73DC"/>
    <w:rsid w:val="00BE1072"/>
    <w:rsid w:val="00BE1AC9"/>
    <w:rsid w:val="00BE7517"/>
    <w:rsid w:val="00BE7ADC"/>
    <w:rsid w:val="00BE7FAE"/>
    <w:rsid w:val="00BF137A"/>
    <w:rsid w:val="00BF5342"/>
    <w:rsid w:val="00BF61D6"/>
    <w:rsid w:val="00C01289"/>
    <w:rsid w:val="00C022E5"/>
    <w:rsid w:val="00C02968"/>
    <w:rsid w:val="00C03CCC"/>
    <w:rsid w:val="00C03DDB"/>
    <w:rsid w:val="00C06272"/>
    <w:rsid w:val="00C101C2"/>
    <w:rsid w:val="00C101E7"/>
    <w:rsid w:val="00C12509"/>
    <w:rsid w:val="00C13FAC"/>
    <w:rsid w:val="00C1534C"/>
    <w:rsid w:val="00C20877"/>
    <w:rsid w:val="00C23FBE"/>
    <w:rsid w:val="00C2403C"/>
    <w:rsid w:val="00C260A1"/>
    <w:rsid w:val="00C27480"/>
    <w:rsid w:val="00C32C2C"/>
    <w:rsid w:val="00C333EC"/>
    <w:rsid w:val="00C34D41"/>
    <w:rsid w:val="00C36B0A"/>
    <w:rsid w:val="00C456E7"/>
    <w:rsid w:val="00C5030D"/>
    <w:rsid w:val="00C50578"/>
    <w:rsid w:val="00C5258A"/>
    <w:rsid w:val="00C536D3"/>
    <w:rsid w:val="00C60C95"/>
    <w:rsid w:val="00C6162C"/>
    <w:rsid w:val="00C65F27"/>
    <w:rsid w:val="00C66C7B"/>
    <w:rsid w:val="00C67E3C"/>
    <w:rsid w:val="00C67F15"/>
    <w:rsid w:val="00C7481D"/>
    <w:rsid w:val="00C74A63"/>
    <w:rsid w:val="00C77DD2"/>
    <w:rsid w:val="00C81427"/>
    <w:rsid w:val="00C84BBC"/>
    <w:rsid w:val="00C90896"/>
    <w:rsid w:val="00C916F9"/>
    <w:rsid w:val="00C92333"/>
    <w:rsid w:val="00C9346C"/>
    <w:rsid w:val="00C94524"/>
    <w:rsid w:val="00C94CF5"/>
    <w:rsid w:val="00C97CCD"/>
    <w:rsid w:val="00CA026C"/>
    <w:rsid w:val="00CA0C19"/>
    <w:rsid w:val="00CA3E82"/>
    <w:rsid w:val="00CA6AAB"/>
    <w:rsid w:val="00CB0CF1"/>
    <w:rsid w:val="00CB27A2"/>
    <w:rsid w:val="00CB5FE2"/>
    <w:rsid w:val="00CB62F7"/>
    <w:rsid w:val="00CC0796"/>
    <w:rsid w:val="00CC122C"/>
    <w:rsid w:val="00CC1C95"/>
    <w:rsid w:val="00CC41FC"/>
    <w:rsid w:val="00CC5AA1"/>
    <w:rsid w:val="00CC6599"/>
    <w:rsid w:val="00CD0FDB"/>
    <w:rsid w:val="00CD12B9"/>
    <w:rsid w:val="00CD13B8"/>
    <w:rsid w:val="00CD1B3B"/>
    <w:rsid w:val="00CD242B"/>
    <w:rsid w:val="00CD25B6"/>
    <w:rsid w:val="00CD277C"/>
    <w:rsid w:val="00CD49BD"/>
    <w:rsid w:val="00CD4A85"/>
    <w:rsid w:val="00CD6D1C"/>
    <w:rsid w:val="00CE15CC"/>
    <w:rsid w:val="00CE246A"/>
    <w:rsid w:val="00CE26CB"/>
    <w:rsid w:val="00CE3C70"/>
    <w:rsid w:val="00CE5210"/>
    <w:rsid w:val="00CE6431"/>
    <w:rsid w:val="00CF1EDF"/>
    <w:rsid w:val="00CF455C"/>
    <w:rsid w:val="00CF522D"/>
    <w:rsid w:val="00CF74F0"/>
    <w:rsid w:val="00D023AD"/>
    <w:rsid w:val="00D026CC"/>
    <w:rsid w:val="00D03AD1"/>
    <w:rsid w:val="00D146C0"/>
    <w:rsid w:val="00D1576D"/>
    <w:rsid w:val="00D217D7"/>
    <w:rsid w:val="00D23F5A"/>
    <w:rsid w:val="00D2478B"/>
    <w:rsid w:val="00D24BAA"/>
    <w:rsid w:val="00D26258"/>
    <w:rsid w:val="00D31D63"/>
    <w:rsid w:val="00D321AC"/>
    <w:rsid w:val="00D37F9C"/>
    <w:rsid w:val="00D450DB"/>
    <w:rsid w:val="00D45536"/>
    <w:rsid w:val="00D46639"/>
    <w:rsid w:val="00D540C0"/>
    <w:rsid w:val="00D56530"/>
    <w:rsid w:val="00D567FA"/>
    <w:rsid w:val="00D61A55"/>
    <w:rsid w:val="00D651A0"/>
    <w:rsid w:val="00D66DDC"/>
    <w:rsid w:val="00D6785D"/>
    <w:rsid w:val="00D70134"/>
    <w:rsid w:val="00D71489"/>
    <w:rsid w:val="00D73359"/>
    <w:rsid w:val="00D73F89"/>
    <w:rsid w:val="00D768FD"/>
    <w:rsid w:val="00D76C19"/>
    <w:rsid w:val="00D80EC9"/>
    <w:rsid w:val="00D81725"/>
    <w:rsid w:val="00D82B22"/>
    <w:rsid w:val="00D83FC7"/>
    <w:rsid w:val="00D84907"/>
    <w:rsid w:val="00DA3202"/>
    <w:rsid w:val="00DA34E7"/>
    <w:rsid w:val="00DA432B"/>
    <w:rsid w:val="00DA4502"/>
    <w:rsid w:val="00DA60A6"/>
    <w:rsid w:val="00DA6734"/>
    <w:rsid w:val="00DA6824"/>
    <w:rsid w:val="00DB0B6F"/>
    <w:rsid w:val="00DB14D4"/>
    <w:rsid w:val="00DB21BA"/>
    <w:rsid w:val="00DB5AD6"/>
    <w:rsid w:val="00DB6C8B"/>
    <w:rsid w:val="00DB7AD6"/>
    <w:rsid w:val="00DB7C0D"/>
    <w:rsid w:val="00DC04DB"/>
    <w:rsid w:val="00DC42DE"/>
    <w:rsid w:val="00DC58D1"/>
    <w:rsid w:val="00DD4523"/>
    <w:rsid w:val="00DD7BC2"/>
    <w:rsid w:val="00DE11D4"/>
    <w:rsid w:val="00DE2DEB"/>
    <w:rsid w:val="00DE4F12"/>
    <w:rsid w:val="00DE5525"/>
    <w:rsid w:val="00DF1606"/>
    <w:rsid w:val="00DF1F51"/>
    <w:rsid w:val="00DF201D"/>
    <w:rsid w:val="00DF2389"/>
    <w:rsid w:val="00DF3EC4"/>
    <w:rsid w:val="00E00E19"/>
    <w:rsid w:val="00E018AC"/>
    <w:rsid w:val="00E018EC"/>
    <w:rsid w:val="00E019F9"/>
    <w:rsid w:val="00E01F76"/>
    <w:rsid w:val="00E02A77"/>
    <w:rsid w:val="00E101F2"/>
    <w:rsid w:val="00E11185"/>
    <w:rsid w:val="00E12986"/>
    <w:rsid w:val="00E12FF5"/>
    <w:rsid w:val="00E14B4E"/>
    <w:rsid w:val="00E239DF"/>
    <w:rsid w:val="00E304FF"/>
    <w:rsid w:val="00E32A32"/>
    <w:rsid w:val="00E370CA"/>
    <w:rsid w:val="00E37470"/>
    <w:rsid w:val="00E422E9"/>
    <w:rsid w:val="00E464E3"/>
    <w:rsid w:val="00E47500"/>
    <w:rsid w:val="00E47E7C"/>
    <w:rsid w:val="00E5015C"/>
    <w:rsid w:val="00E51917"/>
    <w:rsid w:val="00E51E65"/>
    <w:rsid w:val="00E52C76"/>
    <w:rsid w:val="00E537D8"/>
    <w:rsid w:val="00E54C5A"/>
    <w:rsid w:val="00E57CE9"/>
    <w:rsid w:val="00E57E29"/>
    <w:rsid w:val="00E602B5"/>
    <w:rsid w:val="00E605CF"/>
    <w:rsid w:val="00E61354"/>
    <w:rsid w:val="00E62818"/>
    <w:rsid w:val="00E630BE"/>
    <w:rsid w:val="00E63EF4"/>
    <w:rsid w:val="00E64166"/>
    <w:rsid w:val="00E641B7"/>
    <w:rsid w:val="00E6646F"/>
    <w:rsid w:val="00E70A6B"/>
    <w:rsid w:val="00E7123D"/>
    <w:rsid w:val="00E73659"/>
    <w:rsid w:val="00E864AD"/>
    <w:rsid w:val="00E86FB2"/>
    <w:rsid w:val="00E90F49"/>
    <w:rsid w:val="00E934AA"/>
    <w:rsid w:val="00E93EC7"/>
    <w:rsid w:val="00E945BE"/>
    <w:rsid w:val="00E95491"/>
    <w:rsid w:val="00E96387"/>
    <w:rsid w:val="00E9751D"/>
    <w:rsid w:val="00EA1180"/>
    <w:rsid w:val="00EA1FCF"/>
    <w:rsid w:val="00EA4C8B"/>
    <w:rsid w:val="00EB07A0"/>
    <w:rsid w:val="00EB1B0C"/>
    <w:rsid w:val="00EB254C"/>
    <w:rsid w:val="00EB343B"/>
    <w:rsid w:val="00EB4931"/>
    <w:rsid w:val="00EB4CBD"/>
    <w:rsid w:val="00EB7295"/>
    <w:rsid w:val="00EC1CA6"/>
    <w:rsid w:val="00EC1F16"/>
    <w:rsid w:val="00EC2AE7"/>
    <w:rsid w:val="00EC41A9"/>
    <w:rsid w:val="00EC4535"/>
    <w:rsid w:val="00EC4F46"/>
    <w:rsid w:val="00ED010B"/>
    <w:rsid w:val="00ED4260"/>
    <w:rsid w:val="00ED4EB3"/>
    <w:rsid w:val="00ED6B17"/>
    <w:rsid w:val="00ED77F8"/>
    <w:rsid w:val="00EE481A"/>
    <w:rsid w:val="00EE7C6C"/>
    <w:rsid w:val="00EF3D38"/>
    <w:rsid w:val="00EF4F3F"/>
    <w:rsid w:val="00EF54CA"/>
    <w:rsid w:val="00EF78EA"/>
    <w:rsid w:val="00F00EF2"/>
    <w:rsid w:val="00F037D3"/>
    <w:rsid w:val="00F039C5"/>
    <w:rsid w:val="00F131DE"/>
    <w:rsid w:val="00F136B8"/>
    <w:rsid w:val="00F165E4"/>
    <w:rsid w:val="00F2166A"/>
    <w:rsid w:val="00F21714"/>
    <w:rsid w:val="00F218CE"/>
    <w:rsid w:val="00F22CA2"/>
    <w:rsid w:val="00F24B3B"/>
    <w:rsid w:val="00F24F83"/>
    <w:rsid w:val="00F30AE1"/>
    <w:rsid w:val="00F30CFE"/>
    <w:rsid w:val="00F30E49"/>
    <w:rsid w:val="00F31F4E"/>
    <w:rsid w:val="00F32347"/>
    <w:rsid w:val="00F34380"/>
    <w:rsid w:val="00F34A77"/>
    <w:rsid w:val="00F34F40"/>
    <w:rsid w:val="00F4365C"/>
    <w:rsid w:val="00F475F3"/>
    <w:rsid w:val="00F5134D"/>
    <w:rsid w:val="00F51609"/>
    <w:rsid w:val="00F56594"/>
    <w:rsid w:val="00F609DC"/>
    <w:rsid w:val="00F61900"/>
    <w:rsid w:val="00F622C8"/>
    <w:rsid w:val="00F628AD"/>
    <w:rsid w:val="00F63CB5"/>
    <w:rsid w:val="00F64049"/>
    <w:rsid w:val="00F67524"/>
    <w:rsid w:val="00F71B31"/>
    <w:rsid w:val="00F726CE"/>
    <w:rsid w:val="00F72A7A"/>
    <w:rsid w:val="00F748F9"/>
    <w:rsid w:val="00F76CE1"/>
    <w:rsid w:val="00F77254"/>
    <w:rsid w:val="00F80A55"/>
    <w:rsid w:val="00F81F20"/>
    <w:rsid w:val="00F820BA"/>
    <w:rsid w:val="00F82303"/>
    <w:rsid w:val="00F83E85"/>
    <w:rsid w:val="00F85F0C"/>
    <w:rsid w:val="00F863A6"/>
    <w:rsid w:val="00F869FF"/>
    <w:rsid w:val="00F914B9"/>
    <w:rsid w:val="00F9631C"/>
    <w:rsid w:val="00F976FD"/>
    <w:rsid w:val="00FA0A19"/>
    <w:rsid w:val="00FA4278"/>
    <w:rsid w:val="00FA61F2"/>
    <w:rsid w:val="00FA676A"/>
    <w:rsid w:val="00FA76C2"/>
    <w:rsid w:val="00FB2718"/>
    <w:rsid w:val="00FB33BB"/>
    <w:rsid w:val="00FB6589"/>
    <w:rsid w:val="00FB711B"/>
    <w:rsid w:val="00FB7288"/>
    <w:rsid w:val="00FC45FD"/>
    <w:rsid w:val="00FD3214"/>
    <w:rsid w:val="00FD50DB"/>
    <w:rsid w:val="00FE332F"/>
    <w:rsid w:val="00FE47F2"/>
    <w:rsid w:val="00FE5AED"/>
    <w:rsid w:val="00FE65EB"/>
    <w:rsid w:val="00FF1440"/>
    <w:rsid w:val="00FF192D"/>
    <w:rsid w:val="00FF1F23"/>
    <w:rsid w:val="00FF338C"/>
    <w:rsid w:val="00FF4342"/>
    <w:rsid w:val="00FF552C"/>
    <w:rsid w:val="00FF7C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10412">
      <w:bodyDiv w:val="1"/>
      <w:marLeft w:val="0"/>
      <w:marRight w:val="0"/>
      <w:marTop w:val="0"/>
      <w:marBottom w:val="0"/>
      <w:divBdr>
        <w:top w:val="none" w:sz="0" w:space="0" w:color="auto"/>
        <w:left w:val="none" w:sz="0" w:space="0" w:color="auto"/>
        <w:bottom w:val="none" w:sz="0" w:space="0" w:color="auto"/>
        <w:right w:val="none" w:sz="0" w:space="0" w:color="auto"/>
      </w:divBdr>
      <w:divsChild>
        <w:div w:id="600114197">
          <w:marLeft w:val="0"/>
          <w:marRight w:val="0"/>
          <w:marTop w:val="0"/>
          <w:marBottom w:val="0"/>
          <w:divBdr>
            <w:top w:val="none" w:sz="0" w:space="0" w:color="auto"/>
            <w:left w:val="none" w:sz="0" w:space="0" w:color="auto"/>
            <w:bottom w:val="none" w:sz="0" w:space="0" w:color="auto"/>
            <w:right w:val="none" w:sz="0" w:space="0" w:color="auto"/>
          </w:divBdr>
          <w:divsChild>
            <w:div w:id="459497680">
              <w:marLeft w:val="0"/>
              <w:marRight w:val="0"/>
              <w:marTop w:val="0"/>
              <w:marBottom w:val="0"/>
              <w:divBdr>
                <w:top w:val="none" w:sz="0" w:space="0" w:color="auto"/>
                <w:left w:val="none" w:sz="0" w:space="0" w:color="auto"/>
                <w:bottom w:val="none" w:sz="0" w:space="0" w:color="auto"/>
                <w:right w:val="none" w:sz="0" w:space="0" w:color="auto"/>
              </w:divBdr>
              <w:divsChild>
                <w:div w:id="849956290">
                  <w:marLeft w:val="0"/>
                  <w:marRight w:val="0"/>
                  <w:marTop w:val="360"/>
                  <w:marBottom w:val="0"/>
                  <w:divBdr>
                    <w:top w:val="none" w:sz="0" w:space="0" w:color="auto"/>
                    <w:left w:val="none" w:sz="0" w:space="0" w:color="auto"/>
                    <w:bottom w:val="none" w:sz="0" w:space="0" w:color="auto"/>
                    <w:right w:val="none" w:sz="0" w:space="0" w:color="auto"/>
                  </w:divBdr>
                  <w:divsChild>
                    <w:div w:id="1133597813">
                      <w:marLeft w:val="0"/>
                      <w:marRight w:val="0"/>
                      <w:marTop w:val="0"/>
                      <w:marBottom w:val="0"/>
                      <w:divBdr>
                        <w:top w:val="none" w:sz="0" w:space="0" w:color="auto"/>
                        <w:left w:val="none" w:sz="0" w:space="0" w:color="auto"/>
                        <w:bottom w:val="none" w:sz="0" w:space="0" w:color="auto"/>
                        <w:right w:val="none" w:sz="0" w:space="0" w:color="auto"/>
                      </w:divBdr>
                      <w:divsChild>
                        <w:div w:id="1484348547">
                          <w:marLeft w:val="0"/>
                          <w:marRight w:val="0"/>
                          <w:marTop w:val="0"/>
                          <w:marBottom w:val="0"/>
                          <w:divBdr>
                            <w:top w:val="none" w:sz="0" w:space="0" w:color="auto"/>
                            <w:left w:val="none" w:sz="0" w:space="0" w:color="auto"/>
                            <w:bottom w:val="none" w:sz="0" w:space="0" w:color="auto"/>
                            <w:right w:val="none" w:sz="0" w:space="0" w:color="auto"/>
                          </w:divBdr>
                          <w:divsChild>
                            <w:div w:id="216356621">
                              <w:marLeft w:val="0"/>
                              <w:marRight w:val="0"/>
                              <w:marTop w:val="0"/>
                              <w:marBottom w:val="0"/>
                              <w:divBdr>
                                <w:top w:val="none" w:sz="0" w:space="0" w:color="auto"/>
                                <w:left w:val="none" w:sz="0" w:space="0" w:color="auto"/>
                                <w:bottom w:val="none" w:sz="0" w:space="0" w:color="auto"/>
                                <w:right w:val="none" w:sz="0" w:space="0" w:color="auto"/>
                              </w:divBdr>
                            </w:div>
                            <w:div w:id="631791520">
                              <w:marLeft w:val="0"/>
                              <w:marRight w:val="0"/>
                              <w:marTop w:val="0"/>
                              <w:marBottom w:val="0"/>
                              <w:divBdr>
                                <w:top w:val="none" w:sz="0" w:space="0" w:color="auto"/>
                                <w:left w:val="none" w:sz="0" w:space="0" w:color="auto"/>
                                <w:bottom w:val="none" w:sz="0" w:space="0" w:color="auto"/>
                                <w:right w:val="none" w:sz="0" w:space="0" w:color="auto"/>
                              </w:divBdr>
                            </w:div>
                            <w:div w:id="629555704">
                              <w:marLeft w:val="0"/>
                              <w:marRight w:val="0"/>
                              <w:marTop w:val="0"/>
                              <w:marBottom w:val="0"/>
                              <w:divBdr>
                                <w:top w:val="none" w:sz="0" w:space="0" w:color="auto"/>
                                <w:left w:val="none" w:sz="0" w:space="0" w:color="auto"/>
                                <w:bottom w:val="none" w:sz="0" w:space="0" w:color="auto"/>
                                <w:right w:val="none" w:sz="0" w:space="0" w:color="auto"/>
                              </w:divBdr>
                            </w:div>
                            <w:div w:id="1817993245">
                              <w:marLeft w:val="0"/>
                              <w:marRight w:val="0"/>
                              <w:marTop w:val="0"/>
                              <w:marBottom w:val="0"/>
                              <w:divBdr>
                                <w:top w:val="none" w:sz="0" w:space="0" w:color="auto"/>
                                <w:left w:val="none" w:sz="0" w:space="0" w:color="auto"/>
                                <w:bottom w:val="none" w:sz="0" w:space="0" w:color="auto"/>
                                <w:right w:val="none" w:sz="0" w:space="0" w:color="auto"/>
                              </w:divBdr>
                            </w:div>
                            <w:div w:id="1335953033">
                              <w:marLeft w:val="0"/>
                              <w:marRight w:val="0"/>
                              <w:marTop w:val="0"/>
                              <w:marBottom w:val="0"/>
                              <w:divBdr>
                                <w:top w:val="none" w:sz="0" w:space="0" w:color="auto"/>
                                <w:left w:val="none" w:sz="0" w:space="0" w:color="auto"/>
                                <w:bottom w:val="none" w:sz="0" w:space="0" w:color="auto"/>
                                <w:right w:val="none" w:sz="0" w:space="0" w:color="auto"/>
                              </w:divBdr>
                            </w:div>
                            <w:div w:id="851725456">
                              <w:marLeft w:val="0"/>
                              <w:marRight w:val="0"/>
                              <w:marTop w:val="0"/>
                              <w:marBottom w:val="0"/>
                              <w:divBdr>
                                <w:top w:val="none" w:sz="0" w:space="0" w:color="auto"/>
                                <w:left w:val="none" w:sz="0" w:space="0" w:color="auto"/>
                                <w:bottom w:val="none" w:sz="0" w:space="0" w:color="auto"/>
                                <w:right w:val="none" w:sz="0" w:space="0" w:color="auto"/>
                              </w:divBdr>
                            </w:div>
                            <w:div w:id="1011646262">
                              <w:marLeft w:val="0"/>
                              <w:marRight w:val="0"/>
                              <w:marTop w:val="0"/>
                              <w:marBottom w:val="0"/>
                              <w:divBdr>
                                <w:top w:val="none" w:sz="0" w:space="0" w:color="auto"/>
                                <w:left w:val="none" w:sz="0" w:space="0" w:color="auto"/>
                                <w:bottom w:val="none" w:sz="0" w:space="0" w:color="auto"/>
                                <w:right w:val="none" w:sz="0" w:space="0" w:color="auto"/>
                              </w:divBdr>
                            </w:div>
                            <w:div w:id="1541817304">
                              <w:marLeft w:val="0"/>
                              <w:marRight w:val="0"/>
                              <w:marTop w:val="0"/>
                              <w:marBottom w:val="0"/>
                              <w:divBdr>
                                <w:top w:val="none" w:sz="0" w:space="0" w:color="auto"/>
                                <w:left w:val="none" w:sz="0" w:space="0" w:color="auto"/>
                                <w:bottom w:val="none" w:sz="0" w:space="0" w:color="auto"/>
                                <w:right w:val="none" w:sz="0" w:space="0" w:color="auto"/>
                              </w:divBdr>
                            </w:div>
                            <w:div w:id="1100027560">
                              <w:marLeft w:val="0"/>
                              <w:marRight w:val="0"/>
                              <w:marTop w:val="0"/>
                              <w:marBottom w:val="0"/>
                              <w:divBdr>
                                <w:top w:val="none" w:sz="0" w:space="0" w:color="auto"/>
                                <w:left w:val="none" w:sz="0" w:space="0" w:color="auto"/>
                                <w:bottom w:val="none" w:sz="0" w:space="0" w:color="auto"/>
                                <w:right w:val="none" w:sz="0" w:space="0" w:color="auto"/>
                              </w:divBdr>
                            </w:div>
                            <w:div w:id="1002899294">
                              <w:marLeft w:val="0"/>
                              <w:marRight w:val="0"/>
                              <w:marTop w:val="0"/>
                              <w:marBottom w:val="0"/>
                              <w:divBdr>
                                <w:top w:val="none" w:sz="0" w:space="0" w:color="auto"/>
                                <w:left w:val="none" w:sz="0" w:space="0" w:color="auto"/>
                                <w:bottom w:val="none" w:sz="0" w:space="0" w:color="auto"/>
                                <w:right w:val="none" w:sz="0" w:space="0" w:color="auto"/>
                              </w:divBdr>
                            </w:div>
                            <w:div w:id="513106419">
                              <w:marLeft w:val="0"/>
                              <w:marRight w:val="0"/>
                              <w:marTop w:val="0"/>
                              <w:marBottom w:val="0"/>
                              <w:divBdr>
                                <w:top w:val="none" w:sz="0" w:space="0" w:color="auto"/>
                                <w:left w:val="none" w:sz="0" w:space="0" w:color="auto"/>
                                <w:bottom w:val="none" w:sz="0" w:space="0" w:color="auto"/>
                                <w:right w:val="none" w:sz="0" w:space="0" w:color="auto"/>
                              </w:divBdr>
                            </w:div>
                            <w:div w:id="1537353819">
                              <w:marLeft w:val="0"/>
                              <w:marRight w:val="0"/>
                              <w:marTop w:val="0"/>
                              <w:marBottom w:val="0"/>
                              <w:divBdr>
                                <w:top w:val="none" w:sz="0" w:space="0" w:color="auto"/>
                                <w:left w:val="none" w:sz="0" w:space="0" w:color="auto"/>
                                <w:bottom w:val="none" w:sz="0" w:space="0" w:color="auto"/>
                                <w:right w:val="none" w:sz="0" w:space="0" w:color="auto"/>
                              </w:divBdr>
                            </w:div>
                            <w:div w:id="1173185927">
                              <w:marLeft w:val="0"/>
                              <w:marRight w:val="0"/>
                              <w:marTop w:val="0"/>
                              <w:marBottom w:val="0"/>
                              <w:divBdr>
                                <w:top w:val="none" w:sz="0" w:space="0" w:color="auto"/>
                                <w:left w:val="none" w:sz="0" w:space="0" w:color="auto"/>
                                <w:bottom w:val="none" w:sz="0" w:space="0" w:color="auto"/>
                                <w:right w:val="none" w:sz="0" w:space="0" w:color="auto"/>
                              </w:divBdr>
                            </w:div>
                            <w:div w:id="92019790">
                              <w:marLeft w:val="0"/>
                              <w:marRight w:val="0"/>
                              <w:marTop w:val="0"/>
                              <w:marBottom w:val="0"/>
                              <w:divBdr>
                                <w:top w:val="none" w:sz="0" w:space="0" w:color="auto"/>
                                <w:left w:val="none" w:sz="0" w:space="0" w:color="auto"/>
                                <w:bottom w:val="none" w:sz="0" w:space="0" w:color="auto"/>
                                <w:right w:val="none" w:sz="0" w:space="0" w:color="auto"/>
                              </w:divBdr>
                            </w:div>
                            <w:div w:id="1921719698">
                              <w:marLeft w:val="0"/>
                              <w:marRight w:val="0"/>
                              <w:marTop w:val="0"/>
                              <w:marBottom w:val="0"/>
                              <w:divBdr>
                                <w:top w:val="none" w:sz="0" w:space="0" w:color="auto"/>
                                <w:left w:val="none" w:sz="0" w:space="0" w:color="auto"/>
                                <w:bottom w:val="none" w:sz="0" w:space="0" w:color="auto"/>
                                <w:right w:val="none" w:sz="0" w:space="0" w:color="auto"/>
                              </w:divBdr>
                            </w:div>
                            <w:div w:id="28532616">
                              <w:marLeft w:val="0"/>
                              <w:marRight w:val="0"/>
                              <w:marTop w:val="0"/>
                              <w:marBottom w:val="0"/>
                              <w:divBdr>
                                <w:top w:val="none" w:sz="0" w:space="0" w:color="auto"/>
                                <w:left w:val="none" w:sz="0" w:space="0" w:color="auto"/>
                                <w:bottom w:val="none" w:sz="0" w:space="0" w:color="auto"/>
                                <w:right w:val="none" w:sz="0" w:space="0" w:color="auto"/>
                              </w:divBdr>
                            </w:div>
                            <w:div w:id="381250153">
                              <w:marLeft w:val="0"/>
                              <w:marRight w:val="0"/>
                              <w:marTop w:val="0"/>
                              <w:marBottom w:val="0"/>
                              <w:divBdr>
                                <w:top w:val="none" w:sz="0" w:space="0" w:color="auto"/>
                                <w:left w:val="none" w:sz="0" w:space="0" w:color="auto"/>
                                <w:bottom w:val="none" w:sz="0" w:space="0" w:color="auto"/>
                                <w:right w:val="none" w:sz="0" w:space="0" w:color="auto"/>
                              </w:divBdr>
                            </w:div>
                            <w:div w:id="1553036990">
                              <w:marLeft w:val="0"/>
                              <w:marRight w:val="0"/>
                              <w:marTop w:val="0"/>
                              <w:marBottom w:val="0"/>
                              <w:divBdr>
                                <w:top w:val="none" w:sz="0" w:space="0" w:color="auto"/>
                                <w:left w:val="none" w:sz="0" w:space="0" w:color="auto"/>
                                <w:bottom w:val="none" w:sz="0" w:space="0" w:color="auto"/>
                                <w:right w:val="none" w:sz="0" w:space="0" w:color="auto"/>
                              </w:divBdr>
                            </w:div>
                            <w:div w:id="1957985524">
                              <w:marLeft w:val="0"/>
                              <w:marRight w:val="0"/>
                              <w:marTop w:val="0"/>
                              <w:marBottom w:val="0"/>
                              <w:divBdr>
                                <w:top w:val="none" w:sz="0" w:space="0" w:color="auto"/>
                                <w:left w:val="none" w:sz="0" w:space="0" w:color="auto"/>
                                <w:bottom w:val="none" w:sz="0" w:space="0" w:color="auto"/>
                                <w:right w:val="none" w:sz="0" w:space="0" w:color="auto"/>
                              </w:divBdr>
                            </w:div>
                            <w:div w:id="973363893">
                              <w:marLeft w:val="0"/>
                              <w:marRight w:val="0"/>
                              <w:marTop w:val="0"/>
                              <w:marBottom w:val="0"/>
                              <w:divBdr>
                                <w:top w:val="none" w:sz="0" w:space="0" w:color="auto"/>
                                <w:left w:val="none" w:sz="0" w:space="0" w:color="auto"/>
                                <w:bottom w:val="none" w:sz="0" w:space="0" w:color="auto"/>
                                <w:right w:val="none" w:sz="0" w:space="0" w:color="auto"/>
                              </w:divBdr>
                            </w:div>
                            <w:div w:id="2138790348">
                              <w:marLeft w:val="0"/>
                              <w:marRight w:val="0"/>
                              <w:marTop w:val="0"/>
                              <w:marBottom w:val="0"/>
                              <w:divBdr>
                                <w:top w:val="none" w:sz="0" w:space="0" w:color="auto"/>
                                <w:left w:val="none" w:sz="0" w:space="0" w:color="auto"/>
                                <w:bottom w:val="none" w:sz="0" w:space="0" w:color="auto"/>
                                <w:right w:val="none" w:sz="0" w:space="0" w:color="auto"/>
                              </w:divBdr>
                            </w:div>
                            <w:div w:id="343094784">
                              <w:marLeft w:val="0"/>
                              <w:marRight w:val="0"/>
                              <w:marTop w:val="0"/>
                              <w:marBottom w:val="0"/>
                              <w:divBdr>
                                <w:top w:val="none" w:sz="0" w:space="0" w:color="auto"/>
                                <w:left w:val="none" w:sz="0" w:space="0" w:color="auto"/>
                                <w:bottom w:val="none" w:sz="0" w:space="0" w:color="auto"/>
                                <w:right w:val="none" w:sz="0" w:space="0" w:color="auto"/>
                              </w:divBdr>
                            </w:div>
                            <w:div w:id="815728836">
                              <w:marLeft w:val="0"/>
                              <w:marRight w:val="0"/>
                              <w:marTop w:val="0"/>
                              <w:marBottom w:val="0"/>
                              <w:divBdr>
                                <w:top w:val="none" w:sz="0" w:space="0" w:color="auto"/>
                                <w:left w:val="none" w:sz="0" w:space="0" w:color="auto"/>
                                <w:bottom w:val="none" w:sz="0" w:space="0" w:color="auto"/>
                                <w:right w:val="none" w:sz="0" w:space="0" w:color="auto"/>
                              </w:divBdr>
                            </w:div>
                            <w:div w:id="1438134263">
                              <w:marLeft w:val="0"/>
                              <w:marRight w:val="0"/>
                              <w:marTop w:val="0"/>
                              <w:marBottom w:val="0"/>
                              <w:divBdr>
                                <w:top w:val="none" w:sz="0" w:space="0" w:color="auto"/>
                                <w:left w:val="none" w:sz="0" w:space="0" w:color="auto"/>
                                <w:bottom w:val="none" w:sz="0" w:space="0" w:color="auto"/>
                                <w:right w:val="none" w:sz="0" w:space="0" w:color="auto"/>
                              </w:divBdr>
                            </w:div>
                            <w:div w:id="734745859">
                              <w:marLeft w:val="0"/>
                              <w:marRight w:val="0"/>
                              <w:marTop w:val="0"/>
                              <w:marBottom w:val="0"/>
                              <w:divBdr>
                                <w:top w:val="none" w:sz="0" w:space="0" w:color="auto"/>
                                <w:left w:val="none" w:sz="0" w:space="0" w:color="auto"/>
                                <w:bottom w:val="none" w:sz="0" w:space="0" w:color="auto"/>
                                <w:right w:val="none" w:sz="0" w:space="0" w:color="auto"/>
                              </w:divBdr>
                            </w:div>
                            <w:div w:id="1986470949">
                              <w:marLeft w:val="0"/>
                              <w:marRight w:val="0"/>
                              <w:marTop w:val="0"/>
                              <w:marBottom w:val="0"/>
                              <w:divBdr>
                                <w:top w:val="none" w:sz="0" w:space="0" w:color="auto"/>
                                <w:left w:val="none" w:sz="0" w:space="0" w:color="auto"/>
                                <w:bottom w:val="none" w:sz="0" w:space="0" w:color="auto"/>
                                <w:right w:val="none" w:sz="0" w:space="0" w:color="auto"/>
                              </w:divBdr>
                            </w:div>
                            <w:div w:id="854346492">
                              <w:marLeft w:val="0"/>
                              <w:marRight w:val="0"/>
                              <w:marTop w:val="0"/>
                              <w:marBottom w:val="0"/>
                              <w:divBdr>
                                <w:top w:val="none" w:sz="0" w:space="0" w:color="auto"/>
                                <w:left w:val="none" w:sz="0" w:space="0" w:color="auto"/>
                                <w:bottom w:val="none" w:sz="0" w:space="0" w:color="auto"/>
                                <w:right w:val="none" w:sz="0" w:space="0" w:color="auto"/>
                              </w:divBdr>
                            </w:div>
                            <w:div w:id="1105079098">
                              <w:marLeft w:val="0"/>
                              <w:marRight w:val="0"/>
                              <w:marTop w:val="0"/>
                              <w:marBottom w:val="0"/>
                              <w:divBdr>
                                <w:top w:val="none" w:sz="0" w:space="0" w:color="auto"/>
                                <w:left w:val="none" w:sz="0" w:space="0" w:color="auto"/>
                                <w:bottom w:val="none" w:sz="0" w:space="0" w:color="auto"/>
                                <w:right w:val="none" w:sz="0" w:space="0" w:color="auto"/>
                              </w:divBdr>
                            </w:div>
                            <w:div w:id="1521092103">
                              <w:marLeft w:val="0"/>
                              <w:marRight w:val="0"/>
                              <w:marTop w:val="0"/>
                              <w:marBottom w:val="0"/>
                              <w:divBdr>
                                <w:top w:val="none" w:sz="0" w:space="0" w:color="auto"/>
                                <w:left w:val="none" w:sz="0" w:space="0" w:color="auto"/>
                                <w:bottom w:val="none" w:sz="0" w:space="0" w:color="auto"/>
                                <w:right w:val="none" w:sz="0" w:space="0" w:color="auto"/>
                              </w:divBdr>
                            </w:div>
                            <w:div w:id="880556359">
                              <w:marLeft w:val="0"/>
                              <w:marRight w:val="0"/>
                              <w:marTop w:val="0"/>
                              <w:marBottom w:val="0"/>
                              <w:divBdr>
                                <w:top w:val="none" w:sz="0" w:space="0" w:color="auto"/>
                                <w:left w:val="none" w:sz="0" w:space="0" w:color="auto"/>
                                <w:bottom w:val="none" w:sz="0" w:space="0" w:color="auto"/>
                                <w:right w:val="none" w:sz="0" w:space="0" w:color="auto"/>
                              </w:divBdr>
                            </w:div>
                            <w:div w:id="1928272181">
                              <w:marLeft w:val="0"/>
                              <w:marRight w:val="0"/>
                              <w:marTop w:val="0"/>
                              <w:marBottom w:val="0"/>
                              <w:divBdr>
                                <w:top w:val="none" w:sz="0" w:space="0" w:color="auto"/>
                                <w:left w:val="none" w:sz="0" w:space="0" w:color="auto"/>
                                <w:bottom w:val="none" w:sz="0" w:space="0" w:color="auto"/>
                                <w:right w:val="none" w:sz="0" w:space="0" w:color="auto"/>
                              </w:divBdr>
                            </w:div>
                            <w:div w:id="552617550">
                              <w:marLeft w:val="0"/>
                              <w:marRight w:val="0"/>
                              <w:marTop w:val="0"/>
                              <w:marBottom w:val="0"/>
                              <w:divBdr>
                                <w:top w:val="none" w:sz="0" w:space="0" w:color="auto"/>
                                <w:left w:val="none" w:sz="0" w:space="0" w:color="auto"/>
                                <w:bottom w:val="none" w:sz="0" w:space="0" w:color="auto"/>
                                <w:right w:val="none" w:sz="0" w:space="0" w:color="auto"/>
                              </w:divBdr>
                            </w:div>
                            <w:div w:id="932934174">
                              <w:marLeft w:val="0"/>
                              <w:marRight w:val="0"/>
                              <w:marTop w:val="0"/>
                              <w:marBottom w:val="0"/>
                              <w:divBdr>
                                <w:top w:val="none" w:sz="0" w:space="0" w:color="auto"/>
                                <w:left w:val="none" w:sz="0" w:space="0" w:color="auto"/>
                                <w:bottom w:val="none" w:sz="0" w:space="0" w:color="auto"/>
                                <w:right w:val="none" w:sz="0" w:space="0" w:color="auto"/>
                              </w:divBdr>
                            </w:div>
                            <w:div w:id="620706">
                              <w:marLeft w:val="0"/>
                              <w:marRight w:val="0"/>
                              <w:marTop w:val="0"/>
                              <w:marBottom w:val="0"/>
                              <w:divBdr>
                                <w:top w:val="none" w:sz="0" w:space="0" w:color="auto"/>
                                <w:left w:val="none" w:sz="0" w:space="0" w:color="auto"/>
                                <w:bottom w:val="none" w:sz="0" w:space="0" w:color="auto"/>
                                <w:right w:val="none" w:sz="0" w:space="0" w:color="auto"/>
                              </w:divBdr>
                            </w:div>
                            <w:div w:id="133525384">
                              <w:marLeft w:val="0"/>
                              <w:marRight w:val="0"/>
                              <w:marTop w:val="0"/>
                              <w:marBottom w:val="0"/>
                              <w:divBdr>
                                <w:top w:val="none" w:sz="0" w:space="0" w:color="auto"/>
                                <w:left w:val="none" w:sz="0" w:space="0" w:color="auto"/>
                                <w:bottom w:val="none" w:sz="0" w:space="0" w:color="auto"/>
                                <w:right w:val="none" w:sz="0" w:space="0" w:color="auto"/>
                              </w:divBdr>
                            </w:div>
                            <w:div w:id="1544558232">
                              <w:marLeft w:val="0"/>
                              <w:marRight w:val="0"/>
                              <w:marTop w:val="0"/>
                              <w:marBottom w:val="0"/>
                              <w:divBdr>
                                <w:top w:val="none" w:sz="0" w:space="0" w:color="auto"/>
                                <w:left w:val="none" w:sz="0" w:space="0" w:color="auto"/>
                                <w:bottom w:val="none" w:sz="0" w:space="0" w:color="auto"/>
                                <w:right w:val="none" w:sz="0" w:space="0" w:color="auto"/>
                              </w:divBdr>
                            </w:div>
                            <w:div w:id="1340621787">
                              <w:marLeft w:val="0"/>
                              <w:marRight w:val="0"/>
                              <w:marTop w:val="0"/>
                              <w:marBottom w:val="0"/>
                              <w:divBdr>
                                <w:top w:val="none" w:sz="0" w:space="0" w:color="auto"/>
                                <w:left w:val="none" w:sz="0" w:space="0" w:color="auto"/>
                                <w:bottom w:val="none" w:sz="0" w:space="0" w:color="auto"/>
                                <w:right w:val="none" w:sz="0" w:space="0" w:color="auto"/>
                              </w:divBdr>
                            </w:div>
                            <w:div w:id="1104765988">
                              <w:marLeft w:val="0"/>
                              <w:marRight w:val="0"/>
                              <w:marTop w:val="0"/>
                              <w:marBottom w:val="0"/>
                              <w:divBdr>
                                <w:top w:val="none" w:sz="0" w:space="0" w:color="auto"/>
                                <w:left w:val="none" w:sz="0" w:space="0" w:color="auto"/>
                                <w:bottom w:val="none" w:sz="0" w:space="0" w:color="auto"/>
                                <w:right w:val="none" w:sz="0" w:space="0" w:color="auto"/>
                              </w:divBdr>
                            </w:div>
                            <w:div w:id="1665931581">
                              <w:marLeft w:val="0"/>
                              <w:marRight w:val="0"/>
                              <w:marTop w:val="0"/>
                              <w:marBottom w:val="0"/>
                              <w:divBdr>
                                <w:top w:val="none" w:sz="0" w:space="0" w:color="auto"/>
                                <w:left w:val="none" w:sz="0" w:space="0" w:color="auto"/>
                                <w:bottom w:val="none" w:sz="0" w:space="0" w:color="auto"/>
                                <w:right w:val="none" w:sz="0" w:space="0" w:color="auto"/>
                              </w:divBdr>
                            </w:div>
                            <w:div w:id="1314531254">
                              <w:marLeft w:val="0"/>
                              <w:marRight w:val="0"/>
                              <w:marTop w:val="0"/>
                              <w:marBottom w:val="0"/>
                              <w:divBdr>
                                <w:top w:val="none" w:sz="0" w:space="0" w:color="auto"/>
                                <w:left w:val="none" w:sz="0" w:space="0" w:color="auto"/>
                                <w:bottom w:val="none" w:sz="0" w:space="0" w:color="auto"/>
                                <w:right w:val="none" w:sz="0" w:space="0" w:color="auto"/>
                              </w:divBdr>
                            </w:div>
                            <w:div w:id="2108891806">
                              <w:marLeft w:val="0"/>
                              <w:marRight w:val="0"/>
                              <w:marTop w:val="0"/>
                              <w:marBottom w:val="0"/>
                              <w:divBdr>
                                <w:top w:val="none" w:sz="0" w:space="0" w:color="auto"/>
                                <w:left w:val="none" w:sz="0" w:space="0" w:color="auto"/>
                                <w:bottom w:val="none" w:sz="0" w:space="0" w:color="auto"/>
                                <w:right w:val="none" w:sz="0" w:space="0" w:color="auto"/>
                              </w:divBdr>
                            </w:div>
                            <w:div w:id="369452864">
                              <w:marLeft w:val="0"/>
                              <w:marRight w:val="0"/>
                              <w:marTop w:val="0"/>
                              <w:marBottom w:val="0"/>
                              <w:divBdr>
                                <w:top w:val="none" w:sz="0" w:space="0" w:color="auto"/>
                                <w:left w:val="none" w:sz="0" w:space="0" w:color="auto"/>
                                <w:bottom w:val="none" w:sz="0" w:space="0" w:color="auto"/>
                                <w:right w:val="none" w:sz="0" w:space="0" w:color="auto"/>
                              </w:divBdr>
                            </w:div>
                            <w:div w:id="544876793">
                              <w:marLeft w:val="0"/>
                              <w:marRight w:val="0"/>
                              <w:marTop w:val="0"/>
                              <w:marBottom w:val="0"/>
                              <w:divBdr>
                                <w:top w:val="none" w:sz="0" w:space="0" w:color="auto"/>
                                <w:left w:val="none" w:sz="0" w:space="0" w:color="auto"/>
                                <w:bottom w:val="none" w:sz="0" w:space="0" w:color="auto"/>
                                <w:right w:val="none" w:sz="0" w:space="0" w:color="auto"/>
                              </w:divBdr>
                            </w:div>
                            <w:div w:id="1575510777">
                              <w:marLeft w:val="0"/>
                              <w:marRight w:val="0"/>
                              <w:marTop w:val="0"/>
                              <w:marBottom w:val="0"/>
                              <w:divBdr>
                                <w:top w:val="none" w:sz="0" w:space="0" w:color="auto"/>
                                <w:left w:val="none" w:sz="0" w:space="0" w:color="auto"/>
                                <w:bottom w:val="none" w:sz="0" w:space="0" w:color="auto"/>
                                <w:right w:val="none" w:sz="0" w:space="0" w:color="auto"/>
                              </w:divBdr>
                            </w:div>
                            <w:div w:id="239562689">
                              <w:marLeft w:val="0"/>
                              <w:marRight w:val="0"/>
                              <w:marTop w:val="0"/>
                              <w:marBottom w:val="0"/>
                              <w:divBdr>
                                <w:top w:val="none" w:sz="0" w:space="0" w:color="auto"/>
                                <w:left w:val="none" w:sz="0" w:space="0" w:color="auto"/>
                                <w:bottom w:val="none" w:sz="0" w:space="0" w:color="auto"/>
                                <w:right w:val="none" w:sz="0" w:space="0" w:color="auto"/>
                              </w:divBdr>
                            </w:div>
                            <w:div w:id="2022705676">
                              <w:marLeft w:val="0"/>
                              <w:marRight w:val="0"/>
                              <w:marTop w:val="0"/>
                              <w:marBottom w:val="0"/>
                              <w:divBdr>
                                <w:top w:val="none" w:sz="0" w:space="0" w:color="auto"/>
                                <w:left w:val="none" w:sz="0" w:space="0" w:color="auto"/>
                                <w:bottom w:val="none" w:sz="0" w:space="0" w:color="auto"/>
                                <w:right w:val="none" w:sz="0" w:space="0" w:color="auto"/>
                              </w:divBdr>
                            </w:div>
                            <w:div w:id="104739293">
                              <w:marLeft w:val="0"/>
                              <w:marRight w:val="0"/>
                              <w:marTop w:val="0"/>
                              <w:marBottom w:val="0"/>
                              <w:divBdr>
                                <w:top w:val="none" w:sz="0" w:space="0" w:color="auto"/>
                                <w:left w:val="none" w:sz="0" w:space="0" w:color="auto"/>
                                <w:bottom w:val="none" w:sz="0" w:space="0" w:color="auto"/>
                                <w:right w:val="none" w:sz="0" w:space="0" w:color="auto"/>
                              </w:divBdr>
                            </w:div>
                            <w:div w:id="127093938">
                              <w:marLeft w:val="0"/>
                              <w:marRight w:val="0"/>
                              <w:marTop w:val="0"/>
                              <w:marBottom w:val="0"/>
                              <w:divBdr>
                                <w:top w:val="none" w:sz="0" w:space="0" w:color="auto"/>
                                <w:left w:val="none" w:sz="0" w:space="0" w:color="auto"/>
                                <w:bottom w:val="none" w:sz="0" w:space="0" w:color="auto"/>
                                <w:right w:val="none" w:sz="0" w:space="0" w:color="auto"/>
                              </w:divBdr>
                            </w:div>
                            <w:div w:id="1554997009">
                              <w:marLeft w:val="0"/>
                              <w:marRight w:val="0"/>
                              <w:marTop w:val="0"/>
                              <w:marBottom w:val="0"/>
                              <w:divBdr>
                                <w:top w:val="none" w:sz="0" w:space="0" w:color="auto"/>
                                <w:left w:val="none" w:sz="0" w:space="0" w:color="auto"/>
                                <w:bottom w:val="none" w:sz="0" w:space="0" w:color="auto"/>
                                <w:right w:val="none" w:sz="0" w:space="0" w:color="auto"/>
                              </w:divBdr>
                            </w:div>
                            <w:div w:id="1052581681">
                              <w:marLeft w:val="0"/>
                              <w:marRight w:val="0"/>
                              <w:marTop w:val="0"/>
                              <w:marBottom w:val="0"/>
                              <w:divBdr>
                                <w:top w:val="none" w:sz="0" w:space="0" w:color="auto"/>
                                <w:left w:val="none" w:sz="0" w:space="0" w:color="auto"/>
                                <w:bottom w:val="none" w:sz="0" w:space="0" w:color="auto"/>
                                <w:right w:val="none" w:sz="0" w:space="0" w:color="auto"/>
                              </w:divBdr>
                            </w:div>
                            <w:div w:id="713774518">
                              <w:marLeft w:val="0"/>
                              <w:marRight w:val="0"/>
                              <w:marTop w:val="0"/>
                              <w:marBottom w:val="0"/>
                              <w:divBdr>
                                <w:top w:val="none" w:sz="0" w:space="0" w:color="auto"/>
                                <w:left w:val="none" w:sz="0" w:space="0" w:color="auto"/>
                                <w:bottom w:val="none" w:sz="0" w:space="0" w:color="auto"/>
                                <w:right w:val="none" w:sz="0" w:space="0" w:color="auto"/>
                              </w:divBdr>
                            </w:div>
                            <w:div w:id="944196926">
                              <w:marLeft w:val="0"/>
                              <w:marRight w:val="0"/>
                              <w:marTop w:val="0"/>
                              <w:marBottom w:val="0"/>
                              <w:divBdr>
                                <w:top w:val="none" w:sz="0" w:space="0" w:color="auto"/>
                                <w:left w:val="none" w:sz="0" w:space="0" w:color="auto"/>
                                <w:bottom w:val="none" w:sz="0" w:space="0" w:color="auto"/>
                                <w:right w:val="none" w:sz="0" w:space="0" w:color="auto"/>
                              </w:divBdr>
                            </w:div>
                            <w:div w:id="1673876177">
                              <w:marLeft w:val="0"/>
                              <w:marRight w:val="0"/>
                              <w:marTop w:val="0"/>
                              <w:marBottom w:val="0"/>
                              <w:divBdr>
                                <w:top w:val="none" w:sz="0" w:space="0" w:color="auto"/>
                                <w:left w:val="none" w:sz="0" w:space="0" w:color="auto"/>
                                <w:bottom w:val="none" w:sz="0" w:space="0" w:color="auto"/>
                                <w:right w:val="none" w:sz="0" w:space="0" w:color="auto"/>
                              </w:divBdr>
                            </w:div>
                            <w:div w:id="842352955">
                              <w:marLeft w:val="0"/>
                              <w:marRight w:val="0"/>
                              <w:marTop w:val="0"/>
                              <w:marBottom w:val="0"/>
                              <w:divBdr>
                                <w:top w:val="none" w:sz="0" w:space="0" w:color="auto"/>
                                <w:left w:val="none" w:sz="0" w:space="0" w:color="auto"/>
                                <w:bottom w:val="none" w:sz="0" w:space="0" w:color="auto"/>
                                <w:right w:val="none" w:sz="0" w:space="0" w:color="auto"/>
                              </w:divBdr>
                            </w:div>
                            <w:div w:id="147788357">
                              <w:marLeft w:val="0"/>
                              <w:marRight w:val="0"/>
                              <w:marTop w:val="0"/>
                              <w:marBottom w:val="0"/>
                              <w:divBdr>
                                <w:top w:val="none" w:sz="0" w:space="0" w:color="auto"/>
                                <w:left w:val="none" w:sz="0" w:space="0" w:color="auto"/>
                                <w:bottom w:val="none" w:sz="0" w:space="0" w:color="auto"/>
                                <w:right w:val="none" w:sz="0" w:space="0" w:color="auto"/>
                              </w:divBdr>
                            </w:div>
                            <w:div w:id="1678727761">
                              <w:marLeft w:val="0"/>
                              <w:marRight w:val="0"/>
                              <w:marTop w:val="0"/>
                              <w:marBottom w:val="0"/>
                              <w:divBdr>
                                <w:top w:val="none" w:sz="0" w:space="0" w:color="auto"/>
                                <w:left w:val="none" w:sz="0" w:space="0" w:color="auto"/>
                                <w:bottom w:val="none" w:sz="0" w:space="0" w:color="auto"/>
                                <w:right w:val="none" w:sz="0" w:space="0" w:color="auto"/>
                              </w:divBdr>
                            </w:div>
                            <w:div w:id="1756196986">
                              <w:marLeft w:val="0"/>
                              <w:marRight w:val="0"/>
                              <w:marTop w:val="0"/>
                              <w:marBottom w:val="0"/>
                              <w:divBdr>
                                <w:top w:val="none" w:sz="0" w:space="0" w:color="auto"/>
                                <w:left w:val="none" w:sz="0" w:space="0" w:color="auto"/>
                                <w:bottom w:val="none" w:sz="0" w:space="0" w:color="auto"/>
                                <w:right w:val="none" w:sz="0" w:space="0" w:color="auto"/>
                              </w:divBdr>
                            </w:div>
                            <w:div w:id="620846664">
                              <w:marLeft w:val="0"/>
                              <w:marRight w:val="0"/>
                              <w:marTop w:val="0"/>
                              <w:marBottom w:val="0"/>
                              <w:divBdr>
                                <w:top w:val="none" w:sz="0" w:space="0" w:color="auto"/>
                                <w:left w:val="none" w:sz="0" w:space="0" w:color="auto"/>
                                <w:bottom w:val="none" w:sz="0" w:space="0" w:color="auto"/>
                                <w:right w:val="none" w:sz="0" w:space="0" w:color="auto"/>
                              </w:divBdr>
                            </w:div>
                            <w:div w:id="24990960">
                              <w:marLeft w:val="0"/>
                              <w:marRight w:val="0"/>
                              <w:marTop w:val="0"/>
                              <w:marBottom w:val="0"/>
                              <w:divBdr>
                                <w:top w:val="none" w:sz="0" w:space="0" w:color="auto"/>
                                <w:left w:val="none" w:sz="0" w:space="0" w:color="auto"/>
                                <w:bottom w:val="none" w:sz="0" w:space="0" w:color="auto"/>
                                <w:right w:val="none" w:sz="0" w:space="0" w:color="auto"/>
                              </w:divBdr>
                            </w:div>
                            <w:div w:id="217402072">
                              <w:marLeft w:val="0"/>
                              <w:marRight w:val="0"/>
                              <w:marTop w:val="0"/>
                              <w:marBottom w:val="0"/>
                              <w:divBdr>
                                <w:top w:val="none" w:sz="0" w:space="0" w:color="auto"/>
                                <w:left w:val="none" w:sz="0" w:space="0" w:color="auto"/>
                                <w:bottom w:val="none" w:sz="0" w:space="0" w:color="auto"/>
                                <w:right w:val="none" w:sz="0" w:space="0" w:color="auto"/>
                              </w:divBdr>
                            </w:div>
                            <w:div w:id="1826433527">
                              <w:marLeft w:val="0"/>
                              <w:marRight w:val="0"/>
                              <w:marTop w:val="0"/>
                              <w:marBottom w:val="0"/>
                              <w:divBdr>
                                <w:top w:val="none" w:sz="0" w:space="0" w:color="auto"/>
                                <w:left w:val="none" w:sz="0" w:space="0" w:color="auto"/>
                                <w:bottom w:val="none" w:sz="0" w:space="0" w:color="auto"/>
                                <w:right w:val="none" w:sz="0" w:space="0" w:color="auto"/>
                              </w:divBdr>
                            </w:div>
                            <w:div w:id="112218163">
                              <w:marLeft w:val="0"/>
                              <w:marRight w:val="0"/>
                              <w:marTop w:val="0"/>
                              <w:marBottom w:val="0"/>
                              <w:divBdr>
                                <w:top w:val="none" w:sz="0" w:space="0" w:color="auto"/>
                                <w:left w:val="none" w:sz="0" w:space="0" w:color="auto"/>
                                <w:bottom w:val="none" w:sz="0" w:space="0" w:color="auto"/>
                                <w:right w:val="none" w:sz="0" w:space="0" w:color="auto"/>
                              </w:divBdr>
                            </w:div>
                            <w:div w:id="1147284660">
                              <w:marLeft w:val="0"/>
                              <w:marRight w:val="0"/>
                              <w:marTop w:val="0"/>
                              <w:marBottom w:val="0"/>
                              <w:divBdr>
                                <w:top w:val="none" w:sz="0" w:space="0" w:color="auto"/>
                                <w:left w:val="none" w:sz="0" w:space="0" w:color="auto"/>
                                <w:bottom w:val="none" w:sz="0" w:space="0" w:color="auto"/>
                                <w:right w:val="none" w:sz="0" w:space="0" w:color="auto"/>
                              </w:divBdr>
                            </w:div>
                            <w:div w:id="271741549">
                              <w:marLeft w:val="0"/>
                              <w:marRight w:val="0"/>
                              <w:marTop w:val="0"/>
                              <w:marBottom w:val="0"/>
                              <w:divBdr>
                                <w:top w:val="none" w:sz="0" w:space="0" w:color="auto"/>
                                <w:left w:val="none" w:sz="0" w:space="0" w:color="auto"/>
                                <w:bottom w:val="none" w:sz="0" w:space="0" w:color="auto"/>
                                <w:right w:val="none" w:sz="0" w:space="0" w:color="auto"/>
                              </w:divBdr>
                            </w:div>
                            <w:div w:id="1801455277">
                              <w:marLeft w:val="0"/>
                              <w:marRight w:val="0"/>
                              <w:marTop w:val="0"/>
                              <w:marBottom w:val="0"/>
                              <w:divBdr>
                                <w:top w:val="none" w:sz="0" w:space="0" w:color="auto"/>
                                <w:left w:val="none" w:sz="0" w:space="0" w:color="auto"/>
                                <w:bottom w:val="none" w:sz="0" w:space="0" w:color="auto"/>
                                <w:right w:val="none" w:sz="0" w:space="0" w:color="auto"/>
                              </w:divBdr>
                            </w:div>
                            <w:div w:id="436297903">
                              <w:marLeft w:val="0"/>
                              <w:marRight w:val="0"/>
                              <w:marTop w:val="0"/>
                              <w:marBottom w:val="0"/>
                              <w:divBdr>
                                <w:top w:val="none" w:sz="0" w:space="0" w:color="auto"/>
                                <w:left w:val="none" w:sz="0" w:space="0" w:color="auto"/>
                                <w:bottom w:val="none" w:sz="0" w:space="0" w:color="auto"/>
                                <w:right w:val="none" w:sz="0" w:space="0" w:color="auto"/>
                              </w:divBdr>
                            </w:div>
                            <w:div w:id="985009221">
                              <w:marLeft w:val="0"/>
                              <w:marRight w:val="0"/>
                              <w:marTop w:val="0"/>
                              <w:marBottom w:val="0"/>
                              <w:divBdr>
                                <w:top w:val="none" w:sz="0" w:space="0" w:color="auto"/>
                                <w:left w:val="none" w:sz="0" w:space="0" w:color="auto"/>
                                <w:bottom w:val="none" w:sz="0" w:space="0" w:color="auto"/>
                                <w:right w:val="none" w:sz="0" w:space="0" w:color="auto"/>
                              </w:divBdr>
                            </w:div>
                            <w:div w:id="913395879">
                              <w:marLeft w:val="0"/>
                              <w:marRight w:val="0"/>
                              <w:marTop w:val="0"/>
                              <w:marBottom w:val="0"/>
                              <w:divBdr>
                                <w:top w:val="none" w:sz="0" w:space="0" w:color="auto"/>
                                <w:left w:val="none" w:sz="0" w:space="0" w:color="auto"/>
                                <w:bottom w:val="none" w:sz="0" w:space="0" w:color="auto"/>
                                <w:right w:val="none" w:sz="0" w:space="0" w:color="auto"/>
                              </w:divBdr>
                            </w:div>
                            <w:div w:id="702902082">
                              <w:marLeft w:val="0"/>
                              <w:marRight w:val="0"/>
                              <w:marTop w:val="0"/>
                              <w:marBottom w:val="0"/>
                              <w:divBdr>
                                <w:top w:val="none" w:sz="0" w:space="0" w:color="auto"/>
                                <w:left w:val="none" w:sz="0" w:space="0" w:color="auto"/>
                                <w:bottom w:val="none" w:sz="0" w:space="0" w:color="auto"/>
                                <w:right w:val="none" w:sz="0" w:space="0" w:color="auto"/>
                              </w:divBdr>
                            </w:div>
                            <w:div w:id="1331759488">
                              <w:marLeft w:val="0"/>
                              <w:marRight w:val="0"/>
                              <w:marTop w:val="0"/>
                              <w:marBottom w:val="0"/>
                              <w:divBdr>
                                <w:top w:val="none" w:sz="0" w:space="0" w:color="auto"/>
                                <w:left w:val="none" w:sz="0" w:space="0" w:color="auto"/>
                                <w:bottom w:val="none" w:sz="0" w:space="0" w:color="auto"/>
                                <w:right w:val="none" w:sz="0" w:space="0" w:color="auto"/>
                              </w:divBdr>
                            </w:div>
                            <w:div w:id="134032221">
                              <w:marLeft w:val="0"/>
                              <w:marRight w:val="0"/>
                              <w:marTop w:val="0"/>
                              <w:marBottom w:val="0"/>
                              <w:divBdr>
                                <w:top w:val="none" w:sz="0" w:space="0" w:color="auto"/>
                                <w:left w:val="none" w:sz="0" w:space="0" w:color="auto"/>
                                <w:bottom w:val="none" w:sz="0" w:space="0" w:color="auto"/>
                                <w:right w:val="none" w:sz="0" w:space="0" w:color="auto"/>
                              </w:divBdr>
                            </w:div>
                            <w:div w:id="333261237">
                              <w:marLeft w:val="0"/>
                              <w:marRight w:val="0"/>
                              <w:marTop w:val="0"/>
                              <w:marBottom w:val="0"/>
                              <w:divBdr>
                                <w:top w:val="none" w:sz="0" w:space="0" w:color="auto"/>
                                <w:left w:val="none" w:sz="0" w:space="0" w:color="auto"/>
                                <w:bottom w:val="none" w:sz="0" w:space="0" w:color="auto"/>
                                <w:right w:val="none" w:sz="0" w:space="0" w:color="auto"/>
                              </w:divBdr>
                            </w:div>
                            <w:div w:id="559218772">
                              <w:marLeft w:val="0"/>
                              <w:marRight w:val="0"/>
                              <w:marTop w:val="0"/>
                              <w:marBottom w:val="0"/>
                              <w:divBdr>
                                <w:top w:val="none" w:sz="0" w:space="0" w:color="auto"/>
                                <w:left w:val="none" w:sz="0" w:space="0" w:color="auto"/>
                                <w:bottom w:val="none" w:sz="0" w:space="0" w:color="auto"/>
                                <w:right w:val="none" w:sz="0" w:space="0" w:color="auto"/>
                              </w:divBdr>
                            </w:div>
                            <w:div w:id="619990522">
                              <w:marLeft w:val="0"/>
                              <w:marRight w:val="0"/>
                              <w:marTop w:val="0"/>
                              <w:marBottom w:val="0"/>
                              <w:divBdr>
                                <w:top w:val="none" w:sz="0" w:space="0" w:color="auto"/>
                                <w:left w:val="none" w:sz="0" w:space="0" w:color="auto"/>
                                <w:bottom w:val="none" w:sz="0" w:space="0" w:color="auto"/>
                                <w:right w:val="none" w:sz="0" w:space="0" w:color="auto"/>
                              </w:divBdr>
                            </w:div>
                            <w:div w:id="75563092">
                              <w:marLeft w:val="0"/>
                              <w:marRight w:val="0"/>
                              <w:marTop w:val="0"/>
                              <w:marBottom w:val="0"/>
                              <w:divBdr>
                                <w:top w:val="none" w:sz="0" w:space="0" w:color="auto"/>
                                <w:left w:val="none" w:sz="0" w:space="0" w:color="auto"/>
                                <w:bottom w:val="none" w:sz="0" w:space="0" w:color="auto"/>
                                <w:right w:val="none" w:sz="0" w:space="0" w:color="auto"/>
                              </w:divBdr>
                            </w:div>
                            <w:div w:id="240723547">
                              <w:marLeft w:val="0"/>
                              <w:marRight w:val="0"/>
                              <w:marTop w:val="0"/>
                              <w:marBottom w:val="0"/>
                              <w:divBdr>
                                <w:top w:val="none" w:sz="0" w:space="0" w:color="auto"/>
                                <w:left w:val="none" w:sz="0" w:space="0" w:color="auto"/>
                                <w:bottom w:val="none" w:sz="0" w:space="0" w:color="auto"/>
                                <w:right w:val="none" w:sz="0" w:space="0" w:color="auto"/>
                              </w:divBdr>
                            </w:div>
                            <w:div w:id="1504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255</Words>
  <Characters>1454</Characters>
  <Application>Microsoft Office Word</Application>
  <DocSecurity>0</DocSecurity>
  <Lines>12</Lines>
  <Paragraphs>3</Paragraphs>
  <ScaleCrop>false</ScaleCrop>
  <Company>Sky123.Org</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4</cp:revision>
  <dcterms:created xsi:type="dcterms:W3CDTF">2020-05-13T03:04:00Z</dcterms:created>
  <dcterms:modified xsi:type="dcterms:W3CDTF">2020-05-13T06:31:00Z</dcterms:modified>
</cp:coreProperties>
</file>